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0" w:type="auto"/>
        <w:tblInd w:w="-567" w:type="dxa"/>
        <w:tblLayout w:type="fixed"/>
        <w:tblCellMar>
          <w:top w:w="57" w:type="dxa"/>
          <w:left w:w="57" w:type="dxa"/>
          <w:bottom w:w="57" w:type="dxa"/>
          <w:right w:w="57" w:type="dxa"/>
        </w:tblCellMar>
        <w:tblLook w:val="0000" w:firstRow="0" w:lastRow="0" w:firstColumn="0" w:lastColumn="0" w:noHBand="0" w:noVBand="0"/>
      </w:tblPr>
      <w:tblGrid>
        <w:gridCol w:w="1527"/>
        <w:gridCol w:w="968"/>
        <w:gridCol w:w="1487"/>
      </w:tblGrid>
      <w:tr w:rsidR="00216F67" w14:paraId="0B513256" w14:textId="77777777" w:rsidTr="00EC60CB">
        <w:trPr>
          <w:cantSplit/>
        </w:trPr>
        <w:tc>
          <w:tcPr>
            <w:tcW w:w="3982" w:type="dxa"/>
            <w:gridSpan w:val="3"/>
            <w:shd w:val="clear" w:color="auto" w:fill="auto"/>
          </w:tcPr>
          <w:p w14:paraId="5E62B1F0" w14:textId="77777777" w:rsidR="00216F67" w:rsidRDefault="002633B9" w:rsidP="00EC60CB">
            <w:pPr>
              <w:pStyle w:val="SNREPUBLIQUE"/>
            </w:pPr>
            <w:bookmarkStart w:id="0" w:name="_GoBack"/>
            <w:bookmarkEnd w:id="0"/>
            <w:r>
              <w:t>RÉPUBLIQUE FRANÇAISE</w:t>
            </w:r>
          </w:p>
        </w:tc>
      </w:tr>
      <w:tr w:rsidR="00216F67" w14:paraId="7146A068" w14:textId="77777777" w:rsidTr="00EC60CB">
        <w:trPr>
          <w:cantSplit/>
          <w:trHeight w:hRule="exact" w:val="113"/>
        </w:trPr>
        <w:tc>
          <w:tcPr>
            <w:tcW w:w="1527" w:type="dxa"/>
            <w:shd w:val="clear" w:color="auto" w:fill="auto"/>
          </w:tcPr>
          <w:p w14:paraId="4504C12B" w14:textId="77777777" w:rsidR="00216F67" w:rsidRDefault="00216F67" w:rsidP="00EC60CB">
            <w:pPr>
              <w:snapToGrid w:val="0"/>
              <w:rPr>
                <w:rFonts w:cs="Tahoma"/>
              </w:rPr>
            </w:pPr>
          </w:p>
        </w:tc>
        <w:tc>
          <w:tcPr>
            <w:tcW w:w="968" w:type="dxa"/>
            <w:tcBorders>
              <w:bottom w:val="single" w:sz="1" w:space="0" w:color="000000"/>
            </w:tcBorders>
            <w:shd w:val="clear" w:color="auto" w:fill="auto"/>
          </w:tcPr>
          <w:p w14:paraId="627363BD" w14:textId="77777777" w:rsidR="00216F67" w:rsidRDefault="00216F67" w:rsidP="00EC60CB">
            <w:pPr>
              <w:snapToGrid w:val="0"/>
              <w:rPr>
                <w:rFonts w:cs="Tahoma"/>
              </w:rPr>
            </w:pPr>
          </w:p>
        </w:tc>
        <w:tc>
          <w:tcPr>
            <w:tcW w:w="1487" w:type="dxa"/>
            <w:shd w:val="clear" w:color="auto" w:fill="auto"/>
          </w:tcPr>
          <w:p w14:paraId="7FC630AF" w14:textId="77777777" w:rsidR="00216F67" w:rsidRDefault="00216F67" w:rsidP="00EC60CB">
            <w:pPr>
              <w:snapToGrid w:val="0"/>
              <w:rPr>
                <w:rFonts w:cs="Tahoma"/>
              </w:rPr>
            </w:pPr>
          </w:p>
        </w:tc>
      </w:tr>
      <w:tr w:rsidR="00216F67" w14:paraId="27C4D09B" w14:textId="77777777" w:rsidTr="00EC60CB">
        <w:trPr>
          <w:cantSplit/>
        </w:trPr>
        <w:tc>
          <w:tcPr>
            <w:tcW w:w="3982" w:type="dxa"/>
            <w:gridSpan w:val="3"/>
            <w:shd w:val="clear" w:color="auto" w:fill="auto"/>
          </w:tcPr>
          <w:p w14:paraId="226DC996" w14:textId="77777777" w:rsidR="00216F67" w:rsidRDefault="002633B9" w:rsidP="00EC60CB">
            <w:pPr>
              <w:pStyle w:val="SNTimbre"/>
              <w:spacing w:before="0"/>
            </w:pPr>
            <w:r>
              <w:t xml:space="preserve">Ministère de la </w:t>
            </w:r>
            <w:r w:rsidR="000B3F2C">
              <w:t>transition écologique</w:t>
            </w:r>
          </w:p>
          <w:p w14:paraId="526F3312" w14:textId="77777777" w:rsidR="00EC60CB" w:rsidRDefault="00EC60CB" w:rsidP="00EC60CB">
            <w:pPr>
              <w:pStyle w:val="SNTimbre"/>
              <w:spacing w:before="0"/>
            </w:pPr>
          </w:p>
          <w:p w14:paraId="3D84B948" w14:textId="6FF2D8AC" w:rsidR="00472A5D" w:rsidRDefault="00472A5D" w:rsidP="00EC60CB">
            <w:pPr>
              <w:pStyle w:val="SNTimbre"/>
              <w:spacing w:before="0"/>
            </w:pPr>
            <w:r>
              <w:t>Logement</w:t>
            </w:r>
          </w:p>
        </w:tc>
      </w:tr>
      <w:tr w:rsidR="00216F67" w14:paraId="6C59D68D" w14:textId="77777777" w:rsidTr="00EC60CB">
        <w:trPr>
          <w:cantSplit/>
          <w:trHeight w:hRule="exact" w:val="227"/>
        </w:trPr>
        <w:tc>
          <w:tcPr>
            <w:tcW w:w="1527" w:type="dxa"/>
            <w:shd w:val="clear" w:color="auto" w:fill="auto"/>
          </w:tcPr>
          <w:p w14:paraId="44838ECB" w14:textId="77777777" w:rsidR="00216F67" w:rsidRDefault="00216F67" w:rsidP="00EC60CB">
            <w:pPr>
              <w:snapToGrid w:val="0"/>
            </w:pPr>
          </w:p>
        </w:tc>
        <w:tc>
          <w:tcPr>
            <w:tcW w:w="968" w:type="dxa"/>
            <w:tcBorders>
              <w:bottom w:val="single" w:sz="1" w:space="0" w:color="000000"/>
            </w:tcBorders>
            <w:shd w:val="clear" w:color="auto" w:fill="auto"/>
          </w:tcPr>
          <w:p w14:paraId="0609DC57" w14:textId="77777777" w:rsidR="00216F67" w:rsidRDefault="00216F67" w:rsidP="00EC60CB">
            <w:pPr>
              <w:snapToGrid w:val="0"/>
            </w:pPr>
          </w:p>
        </w:tc>
        <w:tc>
          <w:tcPr>
            <w:tcW w:w="1487" w:type="dxa"/>
            <w:shd w:val="clear" w:color="auto" w:fill="auto"/>
          </w:tcPr>
          <w:p w14:paraId="435699DF" w14:textId="77777777" w:rsidR="00216F67" w:rsidRDefault="00216F67" w:rsidP="00EC60CB">
            <w:pPr>
              <w:snapToGrid w:val="0"/>
            </w:pPr>
          </w:p>
        </w:tc>
      </w:tr>
      <w:tr w:rsidR="00216F67" w14:paraId="0D7DAF39" w14:textId="77777777" w:rsidTr="00EC60CB">
        <w:trPr>
          <w:cantSplit/>
          <w:trHeight w:hRule="exact" w:val="227"/>
        </w:trPr>
        <w:tc>
          <w:tcPr>
            <w:tcW w:w="1527" w:type="dxa"/>
            <w:shd w:val="clear" w:color="auto" w:fill="auto"/>
          </w:tcPr>
          <w:p w14:paraId="4D88D78F" w14:textId="77777777" w:rsidR="00216F67" w:rsidRDefault="00216F67" w:rsidP="00EC60CB">
            <w:pPr>
              <w:snapToGrid w:val="0"/>
            </w:pPr>
          </w:p>
        </w:tc>
        <w:tc>
          <w:tcPr>
            <w:tcW w:w="968" w:type="dxa"/>
            <w:shd w:val="clear" w:color="auto" w:fill="auto"/>
          </w:tcPr>
          <w:p w14:paraId="15C25800" w14:textId="77777777" w:rsidR="00216F67" w:rsidRDefault="00216F67" w:rsidP="00EC60CB">
            <w:pPr>
              <w:snapToGrid w:val="0"/>
            </w:pPr>
          </w:p>
        </w:tc>
        <w:tc>
          <w:tcPr>
            <w:tcW w:w="1487" w:type="dxa"/>
            <w:shd w:val="clear" w:color="auto" w:fill="auto"/>
          </w:tcPr>
          <w:p w14:paraId="5BB6C3AD" w14:textId="77777777" w:rsidR="00216F67" w:rsidRDefault="00216F67" w:rsidP="00EC60CB">
            <w:pPr>
              <w:snapToGrid w:val="0"/>
            </w:pPr>
          </w:p>
        </w:tc>
      </w:tr>
    </w:tbl>
    <w:p w14:paraId="21229803" w14:textId="77777777" w:rsidR="00EC60CB" w:rsidRDefault="00EC60CB" w:rsidP="00EC60CB">
      <w:pPr>
        <w:pStyle w:val="SNNature"/>
        <w:spacing w:before="0" w:after="0"/>
      </w:pPr>
    </w:p>
    <w:p w14:paraId="59FCE631" w14:textId="77777777" w:rsidR="00EC60CB" w:rsidRDefault="00EC60CB" w:rsidP="00EC60CB">
      <w:pPr>
        <w:pStyle w:val="SNNature"/>
        <w:spacing w:before="0" w:after="0"/>
      </w:pPr>
    </w:p>
    <w:p w14:paraId="677ECF7D" w14:textId="77777777" w:rsidR="00EC60CB" w:rsidRDefault="00EC60CB" w:rsidP="00EC60CB">
      <w:pPr>
        <w:pStyle w:val="SNNature"/>
        <w:spacing w:before="0" w:after="0"/>
      </w:pPr>
    </w:p>
    <w:p w14:paraId="29B7DC59" w14:textId="5617BB71" w:rsidR="00216F67" w:rsidRDefault="002633B9" w:rsidP="00EC60CB">
      <w:pPr>
        <w:pStyle w:val="SNNature"/>
        <w:spacing w:before="0" w:after="0"/>
      </w:pPr>
      <w:r>
        <w:t>Décret n°                          du</w:t>
      </w:r>
    </w:p>
    <w:p w14:paraId="1F83FD8E" w14:textId="77777777" w:rsidR="00EC60CB" w:rsidRDefault="00AC3EEB" w:rsidP="00EC60CB">
      <w:pPr>
        <w:pStyle w:val="SNtitre"/>
        <w:spacing w:after="0"/>
      </w:pPr>
      <w:r>
        <w:t>r</w:t>
      </w:r>
      <w:r w:rsidR="00876BAE">
        <w:t>elatif aux exigences de performance énergétique et environnementale</w:t>
      </w:r>
    </w:p>
    <w:p w14:paraId="38966963" w14:textId="47624537" w:rsidR="00876BAE" w:rsidRPr="00876BAE" w:rsidRDefault="00876BAE" w:rsidP="00EC60CB">
      <w:pPr>
        <w:pStyle w:val="SNtitre"/>
        <w:spacing w:after="0"/>
      </w:pPr>
      <w:r>
        <w:t>des constructions de bâtiments</w:t>
      </w:r>
      <w:r w:rsidR="004248CB">
        <w:t xml:space="preserve"> de bureaux et d’enseignement primaire ou secondaire</w:t>
      </w:r>
      <w:r>
        <w:t xml:space="preserve"> </w:t>
      </w:r>
      <w:r w:rsidR="00114953">
        <w:t>en France métropolitaine</w:t>
      </w:r>
    </w:p>
    <w:p w14:paraId="7B3F7245" w14:textId="77777777" w:rsidR="00F15206" w:rsidRDefault="00F15206" w:rsidP="00EC60CB">
      <w:pPr>
        <w:pStyle w:val="SNNORCentr"/>
      </w:pPr>
    </w:p>
    <w:p w14:paraId="78A41F7B" w14:textId="526EDB01" w:rsidR="00216F67" w:rsidRDefault="002633B9" w:rsidP="00EC60CB">
      <w:pPr>
        <w:pStyle w:val="SNNORCentr"/>
      </w:pPr>
      <w:r w:rsidRPr="00B3258F">
        <w:t xml:space="preserve">NOR : </w:t>
      </w:r>
      <w:r w:rsidR="00C86B40" w:rsidRPr="00C86B40">
        <w:t>LOGL2124792D</w:t>
      </w:r>
    </w:p>
    <w:p w14:paraId="1D193384" w14:textId="77777777" w:rsidR="00D808AA" w:rsidRDefault="00D808AA" w:rsidP="00EC60CB">
      <w:pPr>
        <w:jc w:val="both"/>
        <w:rPr>
          <w:i/>
        </w:rPr>
      </w:pPr>
    </w:p>
    <w:p w14:paraId="4A7EF1E8" w14:textId="06EAEEC4" w:rsidR="00D808AA" w:rsidRDefault="00D808AA" w:rsidP="00EC60CB">
      <w:pPr>
        <w:jc w:val="both"/>
        <w:rPr>
          <w:b/>
          <w:i/>
        </w:rPr>
      </w:pPr>
    </w:p>
    <w:p w14:paraId="7DD68E72" w14:textId="77777777" w:rsidR="00EC60CB" w:rsidRDefault="00EC60CB" w:rsidP="00EC60CB">
      <w:pPr>
        <w:jc w:val="both"/>
        <w:rPr>
          <w:b/>
          <w:i/>
        </w:rPr>
      </w:pPr>
    </w:p>
    <w:p w14:paraId="34EE94A3" w14:textId="068D3EB3" w:rsidR="00D808AA" w:rsidRPr="00D808AA" w:rsidRDefault="002633B9" w:rsidP="00EC60CB">
      <w:pPr>
        <w:ind w:hanging="1"/>
        <w:jc w:val="both"/>
        <w:rPr>
          <w:i/>
        </w:rPr>
      </w:pPr>
      <w:r w:rsidRPr="00D808AA">
        <w:rPr>
          <w:b/>
          <w:i/>
        </w:rPr>
        <w:t>Publics concernés</w:t>
      </w:r>
      <w:r>
        <w:rPr>
          <w:i/>
        </w:rPr>
        <w:t xml:space="preserve"> : </w:t>
      </w:r>
      <w:r w:rsidR="00D808AA" w:rsidRPr="00D808AA">
        <w:rPr>
          <w:i/>
        </w:rPr>
        <w:t xml:space="preserve">maîtres d'ouvrage, maîtres d'œuvre, constructeurs et promoteurs, architectes, bureaux d'études </w:t>
      </w:r>
      <w:r w:rsidR="002B041A">
        <w:rPr>
          <w:i/>
        </w:rPr>
        <w:t xml:space="preserve">thermique et </w:t>
      </w:r>
      <w:r w:rsidR="00D808AA" w:rsidRPr="00D808AA">
        <w:rPr>
          <w:i/>
        </w:rPr>
        <w:t>environnement, économistes du bâtiment, contrôleurs techniques, entreprises du bâtiment, industriels des matériaux de construction et des systèmes techniques du bâtiment, fournisseurs d'énergie</w:t>
      </w:r>
      <w:r w:rsidR="00192DA4">
        <w:rPr>
          <w:i/>
        </w:rPr>
        <w:t>, en France métropolitaine</w:t>
      </w:r>
      <w:r w:rsidR="00D808AA" w:rsidRPr="00D808AA">
        <w:rPr>
          <w:i/>
        </w:rPr>
        <w:t>.</w:t>
      </w:r>
    </w:p>
    <w:p w14:paraId="5AF586F2" w14:textId="77777777" w:rsidR="00D808AA" w:rsidRDefault="00D808AA" w:rsidP="00EC60CB">
      <w:pPr>
        <w:jc w:val="both"/>
        <w:rPr>
          <w:b/>
        </w:rPr>
      </w:pPr>
    </w:p>
    <w:p w14:paraId="73B6DE6C" w14:textId="461EDD04" w:rsidR="00D808AA" w:rsidRPr="00876BAE" w:rsidRDefault="002633B9" w:rsidP="00EC60CB">
      <w:pPr>
        <w:ind w:hanging="1"/>
        <w:jc w:val="both"/>
        <w:rPr>
          <w:b/>
          <w:i/>
        </w:rPr>
      </w:pPr>
      <w:r w:rsidRPr="00D808AA">
        <w:rPr>
          <w:b/>
          <w:i/>
        </w:rPr>
        <w:t>Objet </w:t>
      </w:r>
      <w:r w:rsidRPr="00876BAE">
        <w:rPr>
          <w:b/>
          <w:i/>
        </w:rPr>
        <w:t>:</w:t>
      </w:r>
      <w:r w:rsidR="00D808AA" w:rsidRPr="00876BAE">
        <w:rPr>
          <w:b/>
          <w:i/>
        </w:rPr>
        <w:t xml:space="preserve"> </w:t>
      </w:r>
      <w:r w:rsidR="00D808AA" w:rsidRPr="00876BAE">
        <w:rPr>
          <w:i/>
        </w:rPr>
        <w:t>fixation d</w:t>
      </w:r>
      <w:r w:rsidR="00EC48FB">
        <w:rPr>
          <w:i/>
        </w:rPr>
        <w:t>e niveaux d</w:t>
      </w:r>
      <w:r w:rsidR="00D808AA" w:rsidRPr="00876BAE">
        <w:rPr>
          <w:i/>
        </w:rPr>
        <w:t xml:space="preserve">'exigences sur les caractéristiques </w:t>
      </w:r>
      <w:r w:rsidR="004F15E7">
        <w:rPr>
          <w:i/>
        </w:rPr>
        <w:t>énergétiques</w:t>
      </w:r>
      <w:r w:rsidR="004F15E7" w:rsidRPr="00876BAE">
        <w:rPr>
          <w:i/>
        </w:rPr>
        <w:t xml:space="preserve"> </w:t>
      </w:r>
      <w:r w:rsidR="00876BAE" w:rsidRPr="00876BAE">
        <w:rPr>
          <w:i/>
        </w:rPr>
        <w:t xml:space="preserve">et environnementales et la </w:t>
      </w:r>
      <w:r w:rsidR="00D808AA" w:rsidRPr="00876BAE">
        <w:rPr>
          <w:i/>
        </w:rPr>
        <w:t>performance énergétique et environnementale des bâtiments neufs</w:t>
      </w:r>
      <w:r w:rsidR="001F465F">
        <w:rPr>
          <w:i/>
        </w:rPr>
        <w:t xml:space="preserve"> et extensions de bâtiments</w:t>
      </w:r>
      <w:r w:rsidR="00192DA4">
        <w:rPr>
          <w:i/>
        </w:rPr>
        <w:t xml:space="preserve"> en France métropolitaine</w:t>
      </w:r>
      <w:r w:rsidR="00D808AA" w:rsidRPr="00876BAE">
        <w:rPr>
          <w:i/>
        </w:rPr>
        <w:t>.</w:t>
      </w:r>
    </w:p>
    <w:p w14:paraId="258D5920" w14:textId="3558E623" w:rsidR="00216F67" w:rsidRPr="00D808AA" w:rsidRDefault="00216F67" w:rsidP="00EC60CB">
      <w:pPr>
        <w:pStyle w:val="SNAutorit"/>
        <w:spacing w:before="0" w:after="0"/>
        <w:ind w:firstLine="0"/>
        <w:jc w:val="both"/>
        <w:rPr>
          <w:i/>
        </w:rPr>
      </w:pPr>
    </w:p>
    <w:p w14:paraId="136AFB1F" w14:textId="7DCF8C8E" w:rsidR="002B2352" w:rsidRPr="001F465F" w:rsidRDefault="002633B9" w:rsidP="00EC60CB">
      <w:pPr>
        <w:pStyle w:val="SNAutorit"/>
        <w:spacing w:before="0" w:after="0"/>
        <w:ind w:firstLine="12"/>
        <w:jc w:val="both"/>
        <w:rPr>
          <w:b w:val="0"/>
          <w:i/>
        </w:rPr>
      </w:pPr>
      <w:r>
        <w:rPr>
          <w:i/>
        </w:rPr>
        <w:t xml:space="preserve">Entrée en vigueur : </w:t>
      </w:r>
      <w:r w:rsidR="002B2352" w:rsidRPr="002B2352">
        <w:rPr>
          <w:b w:val="0"/>
          <w:i/>
        </w:rPr>
        <w:t xml:space="preserve">ces exigences s'appliquent à compter du </w:t>
      </w:r>
      <w:r w:rsidR="00B53752">
        <w:rPr>
          <w:b w:val="0"/>
          <w:i/>
        </w:rPr>
        <w:t>1</w:t>
      </w:r>
      <w:r w:rsidR="00B53752" w:rsidRPr="00DA7A93">
        <w:rPr>
          <w:b w:val="0"/>
          <w:i/>
          <w:vertAlign w:val="superscript"/>
        </w:rPr>
        <w:t>er</w:t>
      </w:r>
      <w:r w:rsidR="00B53752">
        <w:rPr>
          <w:b w:val="0"/>
          <w:i/>
        </w:rPr>
        <w:t xml:space="preserve"> juillet 2022 aux constructions de bâtiments ou parties de bâtiments de bureaux</w:t>
      </w:r>
      <w:r w:rsidR="00B53752" w:rsidRPr="00B53752">
        <w:rPr>
          <w:b w:val="0"/>
          <w:i/>
        </w:rPr>
        <w:t>, ou d’enseignement primaire ou secondaire</w:t>
      </w:r>
      <w:r w:rsidR="00B53752">
        <w:rPr>
          <w:b w:val="0"/>
          <w:i/>
        </w:rPr>
        <w:t> ; elles s’appliquent, à compter du 1</w:t>
      </w:r>
      <w:r w:rsidR="00B53752" w:rsidRPr="00DA7A93">
        <w:rPr>
          <w:b w:val="0"/>
          <w:i/>
          <w:vertAlign w:val="superscript"/>
        </w:rPr>
        <w:t>er</w:t>
      </w:r>
      <w:r w:rsidR="00B53752">
        <w:rPr>
          <w:b w:val="0"/>
          <w:i/>
        </w:rPr>
        <w:t xml:space="preserve"> janvier 2023, </w:t>
      </w:r>
      <w:r w:rsidR="001F465F">
        <w:rPr>
          <w:b w:val="0"/>
          <w:i/>
        </w:rPr>
        <w:t xml:space="preserve">aux extensions </w:t>
      </w:r>
      <w:r w:rsidR="00B53752">
        <w:rPr>
          <w:b w:val="0"/>
          <w:i/>
        </w:rPr>
        <w:t>de ces constructions et</w:t>
      </w:r>
      <w:r w:rsidR="00A70948">
        <w:rPr>
          <w:b w:val="0"/>
          <w:i/>
        </w:rPr>
        <w:t xml:space="preserve"> aux constructions provisoires</w:t>
      </w:r>
      <w:r w:rsidR="00A478BF">
        <w:rPr>
          <w:b w:val="0"/>
          <w:i/>
        </w:rPr>
        <w:t xml:space="preserve">. </w:t>
      </w:r>
    </w:p>
    <w:p w14:paraId="5C6BE3FB" w14:textId="77777777" w:rsidR="002B2352" w:rsidRPr="002B2352" w:rsidRDefault="002B2352" w:rsidP="00EC60CB">
      <w:pPr>
        <w:pStyle w:val="SNAutorit"/>
        <w:spacing w:before="0" w:after="0"/>
        <w:ind w:firstLine="0"/>
        <w:jc w:val="both"/>
        <w:rPr>
          <w:b w:val="0"/>
          <w:i/>
        </w:rPr>
      </w:pPr>
    </w:p>
    <w:p w14:paraId="41BFD89B" w14:textId="467BA1F7" w:rsidR="002B2352" w:rsidRPr="002B2352" w:rsidRDefault="002633B9" w:rsidP="00EC60CB">
      <w:pPr>
        <w:jc w:val="both"/>
        <w:rPr>
          <w:i/>
        </w:rPr>
      </w:pPr>
      <w:r w:rsidRPr="002B2352">
        <w:rPr>
          <w:b/>
          <w:i/>
        </w:rPr>
        <w:t>Notice</w:t>
      </w:r>
      <w:r>
        <w:rPr>
          <w:i/>
        </w:rPr>
        <w:t> :</w:t>
      </w:r>
      <w:r w:rsidR="002B2352" w:rsidRPr="002B2352">
        <w:t xml:space="preserve"> </w:t>
      </w:r>
      <w:r w:rsidR="002B2352" w:rsidRPr="002B2352">
        <w:rPr>
          <w:i/>
        </w:rPr>
        <w:t xml:space="preserve">le décret fixe les </w:t>
      </w:r>
      <w:r w:rsidR="004248CB">
        <w:rPr>
          <w:i/>
        </w:rPr>
        <w:t>niveaux d’</w:t>
      </w:r>
      <w:r w:rsidR="002B2352" w:rsidRPr="002B2352">
        <w:rPr>
          <w:i/>
        </w:rPr>
        <w:t>exigence de performance énergétique et environnementale que doivent respecter les bâtiments mentionnés ci-avant</w:t>
      </w:r>
      <w:r w:rsidR="0019632A">
        <w:rPr>
          <w:i/>
        </w:rPr>
        <w:t xml:space="preserve"> et situés en France métropolitaine</w:t>
      </w:r>
      <w:r w:rsidR="002B2352" w:rsidRPr="002B2352">
        <w:rPr>
          <w:i/>
        </w:rPr>
        <w:t xml:space="preserve">, </w:t>
      </w:r>
      <w:r w:rsidR="004248CB">
        <w:rPr>
          <w:i/>
        </w:rPr>
        <w:t>concernant</w:t>
      </w:r>
      <w:r w:rsidR="004248CB" w:rsidRPr="002B2352">
        <w:rPr>
          <w:i/>
        </w:rPr>
        <w:t xml:space="preserve"> </w:t>
      </w:r>
      <w:r w:rsidR="002B2352" w:rsidRPr="002B2352">
        <w:rPr>
          <w:i/>
        </w:rPr>
        <w:t>les cinq exigences de résultat suivantes : (1) l'optimisation de la conception énergétique du bâti indépendamment des systèmes énergétiques mis en œuvre ; (2) la limitation de la consommation d'énergie primaire, (3) la limitation de l’impact sur le changement climatique associé à ces consommations ; (4) la limitation de l’impact des composants du bâtiment  sur le changement climatique; (5) la limitation des situations d’inconfort dans le bâtiment en période estivale.</w:t>
      </w:r>
      <w:r w:rsidR="001440CE">
        <w:rPr>
          <w:i/>
        </w:rPr>
        <w:t xml:space="preserve"> </w:t>
      </w:r>
    </w:p>
    <w:p w14:paraId="3AA0F273" w14:textId="0562A58E" w:rsidR="00216F67" w:rsidRDefault="00216F67" w:rsidP="00EC60CB">
      <w:pPr>
        <w:pStyle w:val="SNAutorit"/>
        <w:spacing w:before="0" w:after="0"/>
        <w:jc w:val="both"/>
        <w:rPr>
          <w:b w:val="0"/>
          <w:i/>
        </w:rPr>
      </w:pPr>
    </w:p>
    <w:p w14:paraId="4B81E6BD" w14:textId="6287301D" w:rsidR="00216F67" w:rsidRDefault="002633B9" w:rsidP="00EC60CB">
      <w:pPr>
        <w:pStyle w:val="SNAutorit"/>
        <w:spacing w:before="0" w:after="0"/>
        <w:ind w:firstLine="0"/>
        <w:jc w:val="both"/>
        <w:rPr>
          <w:b w:val="0"/>
          <w:i/>
        </w:rPr>
      </w:pPr>
      <w:r>
        <w:rPr>
          <w:i/>
        </w:rPr>
        <w:t xml:space="preserve">Références : </w:t>
      </w:r>
      <w:r w:rsidR="002B2352" w:rsidRPr="002B2352">
        <w:rPr>
          <w:b w:val="0"/>
          <w:i/>
        </w:rPr>
        <w:t>les textes modifiés par le présent décret peuvent être consultés, dans leur rédaction issue de cette modification, sur le site Légifrance</w:t>
      </w:r>
      <w:r w:rsidR="002B2352">
        <w:rPr>
          <w:b w:val="0"/>
          <w:i/>
        </w:rPr>
        <w:t xml:space="preserve"> </w:t>
      </w:r>
      <w:r>
        <w:rPr>
          <w:b w:val="0"/>
          <w:i/>
        </w:rPr>
        <w:t>(</w:t>
      </w:r>
      <w:hyperlink r:id="rId8" w:history="1">
        <w:r w:rsidR="00FB13BE" w:rsidRPr="0080066B">
          <w:rPr>
            <w:rStyle w:val="Lienhypertexte"/>
            <w:b w:val="0"/>
            <w:i/>
          </w:rPr>
          <w:t>http://www.legifrance.gouv.fr</w:t>
        </w:r>
      </w:hyperlink>
      <w:r>
        <w:rPr>
          <w:b w:val="0"/>
          <w:i/>
        </w:rPr>
        <w:t>).</w:t>
      </w:r>
    </w:p>
    <w:p w14:paraId="18C55CAE" w14:textId="112E2D26" w:rsidR="00EC60CB" w:rsidRDefault="00EC60CB" w:rsidP="00EC60CB">
      <w:pPr>
        <w:pStyle w:val="SNAutorit"/>
        <w:spacing w:before="0" w:after="0"/>
        <w:ind w:firstLine="0"/>
        <w:jc w:val="both"/>
      </w:pPr>
      <w:r>
        <w:br w:type="page"/>
      </w:r>
    </w:p>
    <w:p w14:paraId="421A1122" w14:textId="7D101CF0" w:rsidR="00EC60CB" w:rsidRDefault="00EC60CB" w:rsidP="00EC60CB">
      <w:pPr>
        <w:jc w:val="both"/>
        <w:rPr>
          <w:b/>
        </w:rPr>
      </w:pPr>
    </w:p>
    <w:p w14:paraId="7584A2C5" w14:textId="77777777" w:rsidR="00EC60CB" w:rsidRDefault="00EC60CB" w:rsidP="00EC60CB">
      <w:pPr>
        <w:pStyle w:val="SNAutorit"/>
        <w:spacing w:before="0" w:after="0"/>
        <w:ind w:firstLine="709"/>
        <w:jc w:val="both"/>
      </w:pPr>
      <w:r>
        <w:t>Le Premier ministre,</w:t>
      </w:r>
    </w:p>
    <w:p w14:paraId="7C655799" w14:textId="77777777" w:rsidR="00EC60CB" w:rsidRDefault="00EC60CB" w:rsidP="00EC60CB">
      <w:pPr>
        <w:pStyle w:val="SNAutorit"/>
        <w:spacing w:before="0" w:after="0"/>
        <w:ind w:firstLine="709"/>
        <w:jc w:val="both"/>
      </w:pPr>
    </w:p>
    <w:p w14:paraId="56DE887C" w14:textId="77777777" w:rsidR="00EC60CB" w:rsidRDefault="00EC60CB" w:rsidP="00EC60CB">
      <w:pPr>
        <w:pStyle w:val="SNRapport"/>
        <w:spacing w:before="0" w:after="0"/>
        <w:ind w:firstLine="709"/>
        <w:jc w:val="both"/>
      </w:pPr>
      <w:r>
        <w:t>Sur le rapport de la ministre de la transition écologique,</w:t>
      </w:r>
    </w:p>
    <w:p w14:paraId="3226D949" w14:textId="77777777" w:rsidR="00EC60CB" w:rsidRDefault="00EC60CB" w:rsidP="00EC60CB">
      <w:pPr>
        <w:pStyle w:val="SNRapport"/>
        <w:spacing w:before="0" w:after="0"/>
        <w:ind w:firstLine="709"/>
        <w:jc w:val="both"/>
      </w:pPr>
    </w:p>
    <w:p w14:paraId="176A9000" w14:textId="77777777" w:rsidR="00EC60CB" w:rsidRDefault="00EC60CB" w:rsidP="00EC60CB">
      <w:pPr>
        <w:pStyle w:val="Paragraphedeliste"/>
        <w:spacing w:after="0" w:line="240" w:lineRule="auto"/>
        <w:ind w:left="0" w:firstLine="709"/>
        <w:jc w:val="both"/>
        <w:rPr>
          <w:rFonts w:ascii="Times New Roman" w:eastAsiaTheme="minorHAnsi" w:hAnsi="Times New Roman" w:cs="Times New Roman"/>
          <w:sz w:val="24"/>
          <w:szCs w:val="24"/>
          <w:lang w:eastAsia="en-US"/>
        </w:rPr>
      </w:pPr>
      <w:r w:rsidRPr="006A23DE">
        <w:rPr>
          <w:rFonts w:ascii="Times New Roman" w:eastAsiaTheme="minorHAnsi" w:hAnsi="Times New Roman" w:cs="Times New Roman"/>
          <w:sz w:val="24"/>
          <w:szCs w:val="24"/>
          <w:lang w:eastAsia="en-US"/>
        </w:rPr>
        <w:t>Vu la directive 2010/31/UE du Parlement européen et du Conseil du 19 mai 2010 sur la performance énergétique des bâtiments modifiée par la directive 2018/844 du Parlement européen et du Conseil du 30 mai 2018, notamm</w:t>
      </w:r>
      <w:r w:rsidRPr="00830853">
        <w:rPr>
          <w:rFonts w:ascii="Times New Roman" w:eastAsiaTheme="minorHAnsi" w:hAnsi="Times New Roman" w:cs="Times New Roman"/>
          <w:sz w:val="24"/>
          <w:szCs w:val="24"/>
          <w:lang w:eastAsia="en-US"/>
        </w:rPr>
        <w:t>ent son article</w:t>
      </w:r>
      <w:r w:rsidRPr="006A23DE">
        <w:rPr>
          <w:rFonts w:ascii="Times New Roman" w:eastAsiaTheme="minorHAnsi" w:hAnsi="Times New Roman" w:cs="Times New Roman"/>
          <w:sz w:val="24"/>
          <w:szCs w:val="24"/>
          <w:lang w:eastAsia="en-US"/>
        </w:rPr>
        <w:t xml:space="preserve"> 3</w:t>
      </w:r>
      <w:r>
        <w:rPr>
          <w:rFonts w:ascii="Times New Roman" w:eastAsiaTheme="minorHAnsi" w:hAnsi="Times New Roman" w:cs="Times New Roman"/>
          <w:sz w:val="24"/>
          <w:szCs w:val="24"/>
          <w:lang w:eastAsia="en-US"/>
        </w:rPr>
        <w:t> ;</w:t>
      </w:r>
    </w:p>
    <w:p w14:paraId="6E23189A" w14:textId="77777777" w:rsidR="00EC60CB" w:rsidRPr="006A23DE" w:rsidRDefault="00EC60CB" w:rsidP="00EC60CB">
      <w:pPr>
        <w:pStyle w:val="Paragraphedeliste"/>
        <w:spacing w:after="0" w:line="240" w:lineRule="auto"/>
        <w:ind w:left="0" w:firstLine="709"/>
        <w:jc w:val="both"/>
        <w:rPr>
          <w:rFonts w:eastAsiaTheme="minorHAnsi"/>
          <w:lang w:eastAsia="en-US"/>
        </w:rPr>
      </w:pPr>
    </w:p>
    <w:p w14:paraId="5373CC85" w14:textId="77777777" w:rsidR="00EC60CB" w:rsidRDefault="00EC60CB" w:rsidP="00EC60CB">
      <w:pPr>
        <w:ind w:firstLine="709"/>
        <w:jc w:val="both"/>
      </w:pPr>
      <w:r w:rsidRPr="00661F52">
        <w:t>V</w:t>
      </w:r>
      <w:r>
        <w:t>u</w:t>
      </w:r>
      <w:r w:rsidRPr="00661F52">
        <w:t xml:space="preserve"> la directive (UE) 2015/1535 du Parlement européen et du Conseil du 9 septembre 2015, prévoyant une procédure d’information dans le domaine des réglementations techniques et des règles relatives aux services de la société de l’information (texte codifié)</w:t>
      </w:r>
      <w:r>
        <w:t xml:space="preserve"> ;</w:t>
      </w:r>
    </w:p>
    <w:p w14:paraId="1C79FED5" w14:textId="77777777" w:rsidR="00EC60CB" w:rsidRDefault="00EC60CB" w:rsidP="00EC60CB">
      <w:pPr>
        <w:ind w:firstLine="709"/>
        <w:jc w:val="both"/>
      </w:pPr>
    </w:p>
    <w:p w14:paraId="0ABD795C" w14:textId="77777777" w:rsidR="00EC60CB" w:rsidRDefault="00EC60CB" w:rsidP="00EC60CB">
      <w:pPr>
        <w:ind w:firstLine="709"/>
        <w:jc w:val="both"/>
      </w:pPr>
    </w:p>
    <w:p w14:paraId="21E57892" w14:textId="549F0315" w:rsidR="00EC60CB" w:rsidRPr="00D27E32" w:rsidRDefault="00EC60CB" w:rsidP="00EC60CB">
      <w:pPr>
        <w:ind w:firstLine="709"/>
        <w:jc w:val="both"/>
      </w:pPr>
      <w:r w:rsidRPr="00BF45D3">
        <w:t xml:space="preserve">Vu le code de la construction et de l'habitation, notamment </w:t>
      </w:r>
      <w:r w:rsidR="004248CB" w:rsidRPr="00BF45D3">
        <w:t>s</w:t>
      </w:r>
      <w:r w:rsidR="004248CB">
        <w:t>on</w:t>
      </w:r>
      <w:r w:rsidR="004248CB" w:rsidRPr="00BF45D3">
        <w:t xml:space="preserve"> </w:t>
      </w:r>
      <w:r w:rsidRPr="00BF45D3">
        <w:t>article L</w:t>
      </w:r>
      <w:r>
        <w:t>. 1</w:t>
      </w:r>
      <w:r w:rsidRPr="00BF45D3">
        <w:t>71-1;</w:t>
      </w:r>
    </w:p>
    <w:p w14:paraId="7B4F2AB7" w14:textId="77777777" w:rsidR="00EC60CB" w:rsidRPr="00D27E32" w:rsidRDefault="00EC60CB" w:rsidP="00EC60CB">
      <w:pPr>
        <w:ind w:firstLine="709"/>
        <w:jc w:val="both"/>
      </w:pPr>
    </w:p>
    <w:p w14:paraId="16D96564" w14:textId="77777777" w:rsidR="00EC60CB" w:rsidRPr="00D27E32" w:rsidRDefault="00EC60CB" w:rsidP="00EC60CB">
      <w:pPr>
        <w:ind w:firstLine="709"/>
        <w:jc w:val="both"/>
      </w:pPr>
    </w:p>
    <w:p w14:paraId="2D1375DC" w14:textId="5D19A733" w:rsidR="00EC60CB" w:rsidRDefault="00EC60CB" w:rsidP="00EC60CB">
      <w:pPr>
        <w:ind w:firstLine="709"/>
        <w:jc w:val="both"/>
      </w:pPr>
      <w:r>
        <w:t xml:space="preserve">Vu l’avis </w:t>
      </w:r>
      <w:r w:rsidRPr="00FB705D">
        <w:t xml:space="preserve">du </w:t>
      </w:r>
      <w:r>
        <w:t>C</w:t>
      </w:r>
      <w:r w:rsidRPr="00FB705D">
        <w:t xml:space="preserve">onseil supérieur de l’énergie </w:t>
      </w:r>
      <w:r>
        <w:t xml:space="preserve">en date du </w:t>
      </w:r>
      <w:r w:rsidR="004248CB" w:rsidRPr="004248CB">
        <w:rPr>
          <w:highlight w:val="yellow"/>
        </w:rPr>
        <w:t>XXX</w:t>
      </w:r>
      <w:r>
        <w:t> ;</w:t>
      </w:r>
    </w:p>
    <w:p w14:paraId="5E9D4C2A" w14:textId="77777777" w:rsidR="00EC60CB" w:rsidRDefault="00EC60CB" w:rsidP="00EC60CB">
      <w:pPr>
        <w:ind w:firstLine="709"/>
        <w:jc w:val="both"/>
      </w:pPr>
    </w:p>
    <w:p w14:paraId="537FDFE4" w14:textId="4D8FA2DF" w:rsidR="00EC60CB" w:rsidRDefault="00EC60CB" w:rsidP="00EC60CB">
      <w:pPr>
        <w:ind w:firstLine="709"/>
        <w:jc w:val="both"/>
      </w:pPr>
      <w:r>
        <w:t xml:space="preserve">Vu l’avis du Conseil supérieur de la construction et de l’efficacité énergétique en date du </w:t>
      </w:r>
      <w:r w:rsidR="004248CB" w:rsidRPr="004248CB">
        <w:rPr>
          <w:highlight w:val="yellow"/>
        </w:rPr>
        <w:t>XXX</w:t>
      </w:r>
      <w:r w:rsidR="004248CB">
        <w:t> </w:t>
      </w:r>
      <w:r>
        <w:t>;</w:t>
      </w:r>
    </w:p>
    <w:p w14:paraId="6BBD1899" w14:textId="77777777" w:rsidR="00EC60CB" w:rsidRDefault="00EC60CB" w:rsidP="00EC60CB">
      <w:pPr>
        <w:ind w:firstLine="709"/>
        <w:jc w:val="both"/>
      </w:pPr>
    </w:p>
    <w:p w14:paraId="50659F91" w14:textId="6840483C" w:rsidR="00EC60CB" w:rsidRDefault="00EC60CB" w:rsidP="00EC60CB">
      <w:pPr>
        <w:ind w:firstLine="709"/>
        <w:jc w:val="both"/>
      </w:pPr>
      <w:r>
        <w:t>Vu l</w:t>
      </w:r>
      <w:r w:rsidR="00DE159D">
        <w:t>’</w:t>
      </w:r>
      <w:r>
        <w:t>avis du C</w:t>
      </w:r>
      <w:r w:rsidRPr="00FB705D">
        <w:t xml:space="preserve">onseil national d’évaluation des normes en </w:t>
      </w:r>
      <w:r>
        <w:t>date d</w:t>
      </w:r>
      <w:r w:rsidR="00DE159D">
        <w:t xml:space="preserve">u </w:t>
      </w:r>
      <w:r w:rsidR="004248CB" w:rsidRPr="004248CB">
        <w:rPr>
          <w:highlight w:val="yellow"/>
        </w:rPr>
        <w:t>XXX</w:t>
      </w:r>
      <w:r w:rsidR="004248CB">
        <w:t> </w:t>
      </w:r>
      <w:r>
        <w:t>;</w:t>
      </w:r>
    </w:p>
    <w:p w14:paraId="65A74C6C" w14:textId="77777777" w:rsidR="00EC60CB" w:rsidRDefault="00EC60CB" w:rsidP="00EC60CB">
      <w:pPr>
        <w:ind w:firstLine="709"/>
        <w:jc w:val="both"/>
      </w:pPr>
    </w:p>
    <w:p w14:paraId="5E2BC7C4" w14:textId="759ADB35" w:rsidR="00EC60CB" w:rsidRDefault="00EC60CB" w:rsidP="00EC60CB">
      <w:pPr>
        <w:ind w:firstLine="709"/>
        <w:jc w:val="both"/>
      </w:pPr>
      <w:r w:rsidRPr="00114953">
        <w:t>Vu la lettre de saisine de l’</w:t>
      </w:r>
      <w:r>
        <w:t>A</w:t>
      </w:r>
      <w:r w:rsidRPr="00114953">
        <w:t>ssemblée de Martinique en date du </w:t>
      </w:r>
      <w:r w:rsidR="00015C32" w:rsidRPr="004248CB">
        <w:rPr>
          <w:highlight w:val="yellow"/>
        </w:rPr>
        <w:t>XXX</w:t>
      </w:r>
      <w:r w:rsidR="00015C32">
        <w:t> </w:t>
      </w:r>
      <w:r w:rsidRPr="00114953">
        <w:t>;</w:t>
      </w:r>
    </w:p>
    <w:p w14:paraId="509B7FB2" w14:textId="77777777" w:rsidR="00EC60CB" w:rsidRPr="00114953" w:rsidRDefault="00EC60CB" w:rsidP="00EC60CB">
      <w:pPr>
        <w:ind w:firstLine="709"/>
        <w:jc w:val="both"/>
      </w:pPr>
    </w:p>
    <w:p w14:paraId="787EB32A" w14:textId="1AAB525D" w:rsidR="00EC60CB" w:rsidRDefault="00EC60CB" w:rsidP="00EC60CB">
      <w:pPr>
        <w:ind w:firstLine="709"/>
        <w:jc w:val="both"/>
      </w:pPr>
      <w:r w:rsidRPr="00114953">
        <w:t>Vu la lettre de saisine du conseil département</w:t>
      </w:r>
      <w:r>
        <w:t>al</w:t>
      </w:r>
      <w:r w:rsidRPr="00114953">
        <w:t xml:space="preserve"> de La Réunion en date du </w:t>
      </w:r>
      <w:r w:rsidR="00015C32" w:rsidRPr="004248CB">
        <w:rPr>
          <w:highlight w:val="yellow"/>
        </w:rPr>
        <w:t>XXX</w:t>
      </w:r>
      <w:r w:rsidR="00015C32">
        <w:t> </w:t>
      </w:r>
      <w:r w:rsidRPr="00114953">
        <w:t>;</w:t>
      </w:r>
    </w:p>
    <w:p w14:paraId="2FAC5ADA" w14:textId="77777777" w:rsidR="00EC60CB" w:rsidRPr="00114953" w:rsidRDefault="00EC60CB" w:rsidP="00EC60CB">
      <w:pPr>
        <w:ind w:firstLine="709"/>
        <w:jc w:val="both"/>
      </w:pPr>
    </w:p>
    <w:p w14:paraId="02263C22" w14:textId="02738FF9" w:rsidR="00EC60CB" w:rsidRDefault="00EC60CB" w:rsidP="00EC60CB">
      <w:pPr>
        <w:ind w:firstLine="709"/>
        <w:jc w:val="both"/>
      </w:pPr>
      <w:r w:rsidRPr="00114953">
        <w:t xml:space="preserve">Vu la lettre de saisine du conseil régional de La Réunion en date du </w:t>
      </w:r>
      <w:r w:rsidR="00015C32" w:rsidRPr="004248CB">
        <w:rPr>
          <w:highlight w:val="yellow"/>
        </w:rPr>
        <w:t>XXX</w:t>
      </w:r>
      <w:r w:rsidR="00015C32">
        <w:t> </w:t>
      </w:r>
      <w:r w:rsidRPr="00114953">
        <w:t>;</w:t>
      </w:r>
    </w:p>
    <w:p w14:paraId="0FDD9D27" w14:textId="77777777" w:rsidR="00EC60CB" w:rsidRPr="00114953" w:rsidRDefault="00EC60CB" w:rsidP="00EC60CB">
      <w:pPr>
        <w:ind w:firstLine="709"/>
        <w:jc w:val="both"/>
      </w:pPr>
    </w:p>
    <w:p w14:paraId="43E28882" w14:textId="55F3EDD1" w:rsidR="00EC60CB" w:rsidRDefault="00EC60CB" w:rsidP="00EC60CB">
      <w:pPr>
        <w:ind w:firstLine="709"/>
        <w:jc w:val="both"/>
      </w:pPr>
      <w:r w:rsidRPr="00114953">
        <w:t>Vu la lettre de saisine du conseil département</w:t>
      </w:r>
      <w:r>
        <w:t xml:space="preserve">al </w:t>
      </w:r>
      <w:r w:rsidRPr="00114953">
        <w:t xml:space="preserve">de Mayotte en date du </w:t>
      </w:r>
      <w:r w:rsidR="00015C32" w:rsidRPr="004248CB">
        <w:rPr>
          <w:highlight w:val="yellow"/>
        </w:rPr>
        <w:t>XXX</w:t>
      </w:r>
      <w:r w:rsidR="00015C32">
        <w:t> </w:t>
      </w:r>
      <w:r w:rsidRPr="00114953">
        <w:t>;</w:t>
      </w:r>
    </w:p>
    <w:p w14:paraId="649BBB91" w14:textId="77777777" w:rsidR="00EC60CB" w:rsidRDefault="00EC60CB" w:rsidP="00EC60CB">
      <w:pPr>
        <w:ind w:firstLine="709"/>
        <w:jc w:val="both"/>
      </w:pPr>
    </w:p>
    <w:p w14:paraId="4577896F" w14:textId="71D5F9AD" w:rsidR="00EC60CB" w:rsidRDefault="00EC60CB" w:rsidP="00EC60CB">
      <w:pPr>
        <w:ind w:firstLine="709"/>
        <w:jc w:val="both"/>
      </w:pPr>
      <w:r w:rsidRPr="00114953">
        <w:t xml:space="preserve">Vu la lettre de saisine du conseil départemental de Guadeloupe en date du </w:t>
      </w:r>
      <w:r w:rsidR="00015C32" w:rsidRPr="004248CB">
        <w:rPr>
          <w:highlight w:val="yellow"/>
        </w:rPr>
        <w:t>XXX</w:t>
      </w:r>
      <w:r w:rsidR="00015C32">
        <w:t> </w:t>
      </w:r>
      <w:r w:rsidRPr="00114953">
        <w:t>;</w:t>
      </w:r>
    </w:p>
    <w:p w14:paraId="15E04669" w14:textId="77777777" w:rsidR="00EC60CB" w:rsidRDefault="00EC60CB" w:rsidP="00EC60CB">
      <w:pPr>
        <w:ind w:firstLine="709"/>
        <w:jc w:val="both"/>
      </w:pPr>
    </w:p>
    <w:p w14:paraId="57F9F0E0" w14:textId="60D7573A" w:rsidR="00EC60CB" w:rsidRDefault="00EC60CB" w:rsidP="00EC60CB">
      <w:pPr>
        <w:ind w:firstLine="709"/>
        <w:jc w:val="both"/>
      </w:pPr>
      <w:r w:rsidRPr="00114953">
        <w:t xml:space="preserve">Vu la lettre de saisine du conseil régional de Guadeloupe en date du </w:t>
      </w:r>
      <w:r w:rsidR="00015C32" w:rsidRPr="004248CB">
        <w:rPr>
          <w:highlight w:val="yellow"/>
        </w:rPr>
        <w:t>XXX</w:t>
      </w:r>
      <w:r w:rsidR="00015C32">
        <w:t> </w:t>
      </w:r>
      <w:r w:rsidRPr="00114953">
        <w:t>;</w:t>
      </w:r>
    </w:p>
    <w:p w14:paraId="2A9AAD33" w14:textId="77777777" w:rsidR="00EC60CB" w:rsidRDefault="00EC60CB" w:rsidP="00EC60CB">
      <w:pPr>
        <w:ind w:firstLine="709"/>
        <w:jc w:val="both"/>
      </w:pPr>
    </w:p>
    <w:p w14:paraId="0AF33F9E" w14:textId="12B0431A" w:rsidR="00EC60CB" w:rsidRDefault="00EC60CB" w:rsidP="00EC60CB">
      <w:pPr>
        <w:ind w:firstLine="709"/>
        <w:jc w:val="both"/>
      </w:pPr>
      <w:r w:rsidRPr="00114953">
        <w:t>Vu la lettre de saisine de l’</w:t>
      </w:r>
      <w:r>
        <w:t>A</w:t>
      </w:r>
      <w:r w:rsidRPr="00114953">
        <w:t>ssemblée de Guyane en date du </w:t>
      </w:r>
      <w:r w:rsidR="00015C32" w:rsidRPr="004248CB">
        <w:rPr>
          <w:highlight w:val="yellow"/>
        </w:rPr>
        <w:t>XXX</w:t>
      </w:r>
      <w:r w:rsidR="00015C32">
        <w:t> </w:t>
      </w:r>
      <w:r w:rsidRPr="00114953">
        <w:t>;</w:t>
      </w:r>
    </w:p>
    <w:p w14:paraId="30DC4BD1" w14:textId="77777777" w:rsidR="00EC60CB" w:rsidRDefault="00EC60CB" w:rsidP="00EC60CB">
      <w:pPr>
        <w:ind w:firstLine="709"/>
        <w:jc w:val="both"/>
      </w:pPr>
    </w:p>
    <w:p w14:paraId="0E556C57" w14:textId="43EC7E41" w:rsidR="00EC60CB" w:rsidRPr="004A4F44" w:rsidRDefault="00EC60CB" w:rsidP="00EC60CB">
      <w:pPr>
        <w:ind w:firstLine="709"/>
        <w:jc w:val="both"/>
        <w:rPr>
          <w:i/>
        </w:rPr>
      </w:pPr>
      <w:r>
        <w:t xml:space="preserve">Vu </w:t>
      </w:r>
      <w:r w:rsidRPr="00A04CAB">
        <w:t>la notification n°</w:t>
      </w:r>
      <w:r>
        <w:t xml:space="preserve"> </w:t>
      </w:r>
      <w:r w:rsidR="00015C32" w:rsidRPr="00015C32">
        <w:t xml:space="preserve">2021/441/F </w:t>
      </w:r>
      <w:r>
        <w:t xml:space="preserve">adressée le </w:t>
      </w:r>
      <w:r w:rsidR="004248CB" w:rsidRPr="004248CB">
        <w:rPr>
          <w:highlight w:val="yellow"/>
        </w:rPr>
        <w:t>XXX</w:t>
      </w:r>
      <w:r w:rsidR="004248CB">
        <w:t xml:space="preserve"> </w:t>
      </w:r>
      <w:r>
        <w:t>à la Commission européenne</w:t>
      </w:r>
      <w:r w:rsidR="00DE159D">
        <w:t xml:space="preserve"> </w:t>
      </w:r>
      <w:r>
        <w:t>;</w:t>
      </w:r>
    </w:p>
    <w:p w14:paraId="7E2A1028" w14:textId="77777777" w:rsidR="00EC60CB" w:rsidRDefault="00EC60CB" w:rsidP="00EC60CB">
      <w:pPr>
        <w:ind w:firstLine="709"/>
        <w:jc w:val="both"/>
      </w:pPr>
    </w:p>
    <w:p w14:paraId="2EBAC478" w14:textId="46747302" w:rsidR="00EC60CB" w:rsidRDefault="00EC60CB" w:rsidP="00EC60CB">
      <w:pPr>
        <w:ind w:firstLine="709"/>
        <w:jc w:val="both"/>
      </w:pPr>
      <w:r w:rsidRPr="00D27E32">
        <w:t>Vu les observations formu</w:t>
      </w:r>
      <w:r w:rsidRPr="003F1528">
        <w:t xml:space="preserve">lées lors de la consultation du public réalisée du </w:t>
      </w:r>
      <w:r w:rsidR="004248CB" w:rsidRPr="004248CB">
        <w:rPr>
          <w:highlight w:val="yellow"/>
        </w:rPr>
        <w:t>XXX</w:t>
      </w:r>
      <w:r w:rsidR="004248CB">
        <w:t> </w:t>
      </w:r>
      <w:r w:rsidRPr="003F1528">
        <w:t xml:space="preserve">au </w:t>
      </w:r>
      <w:r w:rsidR="004248CB" w:rsidRPr="004248CB">
        <w:rPr>
          <w:highlight w:val="yellow"/>
        </w:rPr>
        <w:t>XXX</w:t>
      </w:r>
      <w:r w:rsidRPr="003F1528">
        <w:t xml:space="preserve">, en application de l'article </w:t>
      </w:r>
      <w:r w:rsidRPr="00FB705D">
        <w:t>L.</w:t>
      </w:r>
      <w:r>
        <w:t> </w:t>
      </w:r>
      <w:r w:rsidRPr="00FB705D">
        <w:t>123-19-1</w:t>
      </w:r>
      <w:r>
        <w:t xml:space="preserve"> </w:t>
      </w:r>
      <w:r w:rsidRPr="003F1528">
        <w:t>du code de l'environnement</w:t>
      </w:r>
      <w:r>
        <w:t> ;</w:t>
      </w:r>
    </w:p>
    <w:p w14:paraId="4E1005D6" w14:textId="77777777" w:rsidR="00EC60CB" w:rsidRDefault="00EC60CB" w:rsidP="00EC60CB">
      <w:pPr>
        <w:jc w:val="both"/>
      </w:pPr>
    </w:p>
    <w:p w14:paraId="57BCBF34" w14:textId="77777777" w:rsidR="00EC60CB" w:rsidRDefault="00EC60CB" w:rsidP="00EC60CB">
      <w:pPr>
        <w:ind w:firstLine="709"/>
        <w:jc w:val="both"/>
      </w:pPr>
      <w:r>
        <w:t>Le Conseil d'Etat (section des travaux publics) entendu,</w:t>
      </w:r>
    </w:p>
    <w:p w14:paraId="7F000D45" w14:textId="77777777" w:rsidR="00EC60CB" w:rsidRDefault="00EC60CB" w:rsidP="00EC60CB">
      <w:pPr>
        <w:ind w:firstLine="709"/>
        <w:jc w:val="both"/>
      </w:pPr>
    </w:p>
    <w:p w14:paraId="400A1909" w14:textId="77777777" w:rsidR="00EC60CB" w:rsidRDefault="00EC60CB" w:rsidP="00EC60CB">
      <w:pPr>
        <w:pStyle w:val="SNActe"/>
        <w:spacing w:before="0" w:after="0"/>
      </w:pPr>
      <w:r w:rsidRPr="00BF741B">
        <w:t>Décrète :</w:t>
      </w:r>
    </w:p>
    <w:p w14:paraId="5E6F499B" w14:textId="77777777" w:rsidR="00EC60CB" w:rsidRDefault="00EC60CB" w:rsidP="00EC60CB">
      <w:pPr>
        <w:pStyle w:val="SNActe"/>
        <w:spacing w:before="0" w:after="0"/>
      </w:pPr>
    </w:p>
    <w:p w14:paraId="6E67A941" w14:textId="77777777" w:rsidR="00EC60CB" w:rsidRDefault="00EC60CB" w:rsidP="00EC60CB">
      <w:pPr>
        <w:pStyle w:val="SNArticle"/>
        <w:spacing w:before="0" w:after="0"/>
        <w:rPr>
          <w:vertAlign w:val="superscript"/>
        </w:rPr>
      </w:pPr>
      <w:r>
        <w:t>Article 1</w:t>
      </w:r>
      <w:r>
        <w:rPr>
          <w:vertAlign w:val="superscript"/>
        </w:rPr>
        <w:t>er</w:t>
      </w:r>
    </w:p>
    <w:p w14:paraId="19D51CAD" w14:textId="77777777" w:rsidR="00EC60CB" w:rsidRPr="006A23DE" w:rsidRDefault="00EC60CB" w:rsidP="00EC60CB">
      <w:pPr>
        <w:pStyle w:val="Corpsdetexte"/>
        <w:spacing w:after="0"/>
        <w:ind w:firstLine="709"/>
      </w:pPr>
    </w:p>
    <w:p w14:paraId="5A634674" w14:textId="64CFD9AF" w:rsidR="00EC60CB" w:rsidRDefault="004248CB" w:rsidP="004248CB">
      <w:pPr>
        <w:jc w:val="both"/>
      </w:pPr>
      <w:r>
        <w:t>L’annexe à l’article R.172-4 est ainsi modifiée :</w:t>
      </w:r>
    </w:p>
    <w:p w14:paraId="14DEE8F1" w14:textId="469B1B46" w:rsidR="004248CB" w:rsidRDefault="004248CB" w:rsidP="004248CB">
      <w:pPr>
        <w:jc w:val="both"/>
      </w:pPr>
    </w:p>
    <w:p w14:paraId="47722F56" w14:textId="77777777" w:rsidR="004248CB" w:rsidRDefault="004248CB" w:rsidP="004248CB">
      <w:pPr>
        <w:jc w:val="both"/>
      </w:pPr>
    </w:p>
    <w:p w14:paraId="1F7C9564" w14:textId="501F2666" w:rsidR="004248CB" w:rsidRDefault="004248CB" w:rsidP="004248CB">
      <w:pPr>
        <w:jc w:val="both"/>
      </w:pPr>
      <w:r>
        <w:lastRenderedPageBreak/>
        <w:t>I</w:t>
      </w:r>
      <w:r w:rsidR="00C364BE">
        <w:t>. –</w:t>
      </w:r>
      <w:r>
        <w:t xml:space="preserve"> Au III. du chapitre II :</w:t>
      </w:r>
    </w:p>
    <w:p w14:paraId="03E76C19" w14:textId="61B83495" w:rsidR="004248CB" w:rsidRDefault="004248CB" w:rsidP="004248CB">
      <w:pPr>
        <w:ind w:firstLine="708"/>
        <w:jc w:val="both"/>
      </w:pPr>
      <w:r>
        <w:t>1</w:t>
      </w:r>
      <w:r w:rsidR="00C364BE">
        <w:t>.</w:t>
      </w:r>
      <w:r>
        <w:t xml:space="preserve"> A</w:t>
      </w:r>
      <w:r w:rsidRPr="004248CB">
        <w:t>u deuxième alinéa, après les mots : « Ic</w:t>
      </w:r>
      <w:r w:rsidRPr="00A8435C">
        <w:rPr>
          <w:vertAlign w:val="subscript"/>
        </w:rPr>
        <w:t>construction</w:t>
      </w:r>
      <w:r w:rsidRPr="004248CB">
        <w:t>_max = Ic</w:t>
      </w:r>
      <w:r w:rsidRPr="00A8435C">
        <w:rPr>
          <w:vertAlign w:val="subscript"/>
        </w:rPr>
        <w:t>construction</w:t>
      </w:r>
      <w:r w:rsidRPr="004248CB">
        <w:t>_maxmoyen × (1 + Micombles + Misurf) + Migéo + Miinfra + Mivrd</w:t>
      </w:r>
      <w:r w:rsidR="00487565">
        <w:t xml:space="preserve"> </w:t>
      </w:r>
      <w:r w:rsidRPr="004248CB">
        <w:t>» est inséré : « + Mipv » ;</w:t>
      </w:r>
    </w:p>
    <w:p w14:paraId="498E95E7" w14:textId="6AC966CE" w:rsidR="004248CB" w:rsidRDefault="004248CB" w:rsidP="004248CB">
      <w:pPr>
        <w:ind w:firstLine="708"/>
        <w:jc w:val="both"/>
      </w:pPr>
      <w:r>
        <w:t>2</w:t>
      </w:r>
      <w:r w:rsidR="00C364BE">
        <w:t>.</w:t>
      </w:r>
      <w:r>
        <w:t xml:space="preserve"> </w:t>
      </w:r>
      <w:r w:rsidR="00261AA0">
        <w:t xml:space="preserve">Avant </w:t>
      </w:r>
      <w:r w:rsidR="00C364BE">
        <w:t>« Mided : »</w:t>
      </w:r>
      <w:r w:rsidR="00261AA0">
        <w:t xml:space="preserve">, </w:t>
      </w:r>
      <w:r w:rsidRPr="004248CB">
        <w:t>est inséré l’alinéa suivant : « Mipv : coefficient de modulation selon l’impact de l’installation des panneaux photovoltaïques pour un bâtiment ou une partie de bâtiment à usage de bureaux de plus de 1000m² d’emprise au sol au sens de l'article R. 420-1 du code de l'urbanisme ; ».</w:t>
      </w:r>
    </w:p>
    <w:p w14:paraId="7CAA7D17" w14:textId="028EC718" w:rsidR="004248CB" w:rsidRDefault="004248CB" w:rsidP="004248CB">
      <w:pPr>
        <w:jc w:val="both"/>
      </w:pPr>
    </w:p>
    <w:p w14:paraId="3A7896D2" w14:textId="77777777" w:rsidR="004248CB" w:rsidRDefault="004248CB" w:rsidP="004248CB">
      <w:pPr>
        <w:jc w:val="both"/>
      </w:pPr>
    </w:p>
    <w:p w14:paraId="60A07790" w14:textId="28D818F6" w:rsidR="004248CB" w:rsidRDefault="004248CB" w:rsidP="004248CB">
      <w:pPr>
        <w:jc w:val="both"/>
      </w:pPr>
      <w:r>
        <w:t>II</w:t>
      </w:r>
      <w:r w:rsidR="00C364BE">
        <w:t xml:space="preserve">. – </w:t>
      </w:r>
      <w:r>
        <w:t>Le chapitre III est modifié comme suit :</w:t>
      </w:r>
    </w:p>
    <w:p w14:paraId="671132AE" w14:textId="77777777" w:rsidR="004248CB" w:rsidRDefault="004248CB" w:rsidP="004248CB">
      <w:pPr>
        <w:jc w:val="both"/>
      </w:pPr>
    </w:p>
    <w:p w14:paraId="408931A4" w14:textId="3F1F216E" w:rsidR="004248CB" w:rsidRDefault="004248CB" w:rsidP="004248CB">
      <w:pPr>
        <w:tabs>
          <w:tab w:val="left" w:pos="709"/>
        </w:tabs>
      </w:pPr>
      <w:r>
        <w:tab/>
        <w:t>1</w:t>
      </w:r>
      <w:r w:rsidR="00C364BE">
        <w:t>.</w:t>
      </w:r>
      <w:r>
        <w:t xml:space="preserve"> </w:t>
      </w:r>
      <w:r w:rsidRPr="004248CB">
        <w:t>Au I</w:t>
      </w:r>
      <w:r>
        <w:t>,</w:t>
      </w:r>
      <w:r w:rsidRPr="004248CB">
        <w:t xml:space="preserve"> le </w:t>
      </w:r>
      <w:r>
        <w:t xml:space="preserve">premier </w:t>
      </w:r>
      <w:r w:rsidRPr="004248CB">
        <w:t>tableau est remplacé par le tableau suivant :</w:t>
      </w:r>
    </w:p>
    <w:p w14:paraId="6A4234A5" w14:textId="77777777" w:rsidR="004248CB" w:rsidRDefault="004248CB" w:rsidP="004248CB">
      <w:pPr>
        <w:tabs>
          <w:tab w:val="left" w:pos="709"/>
        </w:tabs>
      </w:pPr>
      <w:r>
        <w:t>« </w:t>
      </w:r>
    </w:p>
    <w:tbl>
      <w:tblPr>
        <w:tblStyle w:val="Grilledutableau"/>
        <w:tblW w:w="5103" w:type="dxa"/>
        <w:jc w:val="center"/>
        <w:tblLayout w:type="fixed"/>
        <w:tblLook w:val="04A0" w:firstRow="1" w:lastRow="0" w:firstColumn="1" w:lastColumn="0" w:noHBand="0" w:noVBand="1"/>
      </w:tblPr>
      <w:tblGrid>
        <w:gridCol w:w="2551"/>
        <w:gridCol w:w="2552"/>
      </w:tblGrid>
      <w:tr w:rsidR="004248CB" w14:paraId="5358D813" w14:textId="77777777" w:rsidTr="00A16D9B">
        <w:trPr>
          <w:jc w:val="center"/>
        </w:trPr>
        <w:tc>
          <w:tcPr>
            <w:tcW w:w="2551" w:type="dxa"/>
            <w:shd w:val="clear" w:color="auto" w:fill="A6A6A6" w:themeFill="background1" w:themeFillShade="A6"/>
            <w:vAlign w:val="center"/>
          </w:tcPr>
          <w:p w14:paraId="08EA9681" w14:textId="77777777" w:rsidR="004248CB" w:rsidRDefault="004248CB" w:rsidP="00A16D9B">
            <w:pPr>
              <w:widowControl w:val="0"/>
            </w:pPr>
            <w:r>
              <w:t>Usage de la partie de bâtiment</w:t>
            </w:r>
          </w:p>
        </w:tc>
        <w:tc>
          <w:tcPr>
            <w:tcW w:w="2552" w:type="dxa"/>
            <w:shd w:val="clear" w:color="auto" w:fill="A6A6A6" w:themeFill="background1" w:themeFillShade="A6"/>
            <w:vAlign w:val="center"/>
          </w:tcPr>
          <w:p w14:paraId="2A9C904E" w14:textId="77777777" w:rsidR="004248CB" w:rsidRDefault="004248CB" w:rsidP="00A16D9B">
            <w:pPr>
              <w:widowControl w:val="0"/>
            </w:pPr>
            <w:r>
              <w:t>Valeur de Bbio_maxmoyen</w:t>
            </w:r>
          </w:p>
        </w:tc>
      </w:tr>
      <w:tr w:rsidR="004248CB" w14:paraId="741AE0CC" w14:textId="77777777" w:rsidTr="00A16D9B">
        <w:trPr>
          <w:jc w:val="center"/>
        </w:trPr>
        <w:tc>
          <w:tcPr>
            <w:tcW w:w="2551" w:type="dxa"/>
            <w:shd w:val="clear" w:color="auto" w:fill="F2F2F2" w:themeFill="background1" w:themeFillShade="F2"/>
            <w:vAlign w:val="center"/>
          </w:tcPr>
          <w:p w14:paraId="126645A5" w14:textId="77777777" w:rsidR="004248CB" w:rsidRDefault="004248CB" w:rsidP="00A16D9B">
            <w:pPr>
              <w:widowControl w:val="0"/>
            </w:pPr>
            <w:r>
              <w:t>Maisons individuelles ou accolées</w:t>
            </w:r>
          </w:p>
        </w:tc>
        <w:tc>
          <w:tcPr>
            <w:tcW w:w="2552" w:type="dxa"/>
            <w:vAlign w:val="center"/>
          </w:tcPr>
          <w:p w14:paraId="788A7E44" w14:textId="77777777" w:rsidR="004248CB" w:rsidRDefault="004248CB" w:rsidP="00A16D9B">
            <w:pPr>
              <w:widowControl w:val="0"/>
            </w:pPr>
            <w:r>
              <w:t>63 points</w:t>
            </w:r>
          </w:p>
        </w:tc>
      </w:tr>
      <w:tr w:rsidR="004248CB" w14:paraId="3FE3C230" w14:textId="77777777" w:rsidTr="00A16D9B">
        <w:trPr>
          <w:jc w:val="center"/>
        </w:trPr>
        <w:tc>
          <w:tcPr>
            <w:tcW w:w="2551" w:type="dxa"/>
            <w:shd w:val="clear" w:color="auto" w:fill="F2F2F2" w:themeFill="background1" w:themeFillShade="F2"/>
            <w:vAlign w:val="center"/>
          </w:tcPr>
          <w:p w14:paraId="462EFA1B" w14:textId="77777777" w:rsidR="004248CB" w:rsidRDefault="004248CB" w:rsidP="00A16D9B">
            <w:pPr>
              <w:widowControl w:val="0"/>
            </w:pPr>
            <w:r>
              <w:t>Logements collectifs</w:t>
            </w:r>
          </w:p>
        </w:tc>
        <w:tc>
          <w:tcPr>
            <w:tcW w:w="2552" w:type="dxa"/>
            <w:vAlign w:val="center"/>
          </w:tcPr>
          <w:p w14:paraId="133DAB5D" w14:textId="77777777" w:rsidR="004248CB" w:rsidRDefault="004248CB" w:rsidP="00A16D9B">
            <w:pPr>
              <w:widowControl w:val="0"/>
            </w:pPr>
            <w:r>
              <w:t>65 points</w:t>
            </w:r>
          </w:p>
        </w:tc>
      </w:tr>
      <w:tr w:rsidR="004248CB" w:rsidRPr="00700D67" w14:paraId="43510EB5" w14:textId="77777777" w:rsidTr="00A16D9B">
        <w:trPr>
          <w:jc w:val="center"/>
        </w:trPr>
        <w:tc>
          <w:tcPr>
            <w:tcW w:w="2551" w:type="dxa"/>
            <w:shd w:val="clear" w:color="auto" w:fill="F2F2F2" w:themeFill="background1" w:themeFillShade="F2"/>
            <w:vAlign w:val="center"/>
          </w:tcPr>
          <w:p w14:paraId="1F9D7625" w14:textId="77777777" w:rsidR="004248CB" w:rsidRPr="00D93B8E" w:rsidRDefault="004248CB" w:rsidP="00A16D9B">
            <w:pPr>
              <w:widowControl w:val="0"/>
            </w:pPr>
            <w:r w:rsidRPr="00D93B8E">
              <w:t>Bureaux</w:t>
            </w:r>
          </w:p>
        </w:tc>
        <w:tc>
          <w:tcPr>
            <w:tcW w:w="2552" w:type="dxa"/>
            <w:vAlign w:val="center"/>
          </w:tcPr>
          <w:p w14:paraId="76CA2096" w14:textId="77777777" w:rsidR="004248CB" w:rsidRPr="00FA1F47" w:rsidRDefault="004248CB" w:rsidP="00A16D9B">
            <w:pPr>
              <w:widowControl w:val="0"/>
            </w:pPr>
            <w:r w:rsidRPr="00FA1F47">
              <w:t>95 points</w:t>
            </w:r>
          </w:p>
        </w:tc>
      </w:tr>
      <w:tr w:rsidR="004248CB" w:rsidRPr="00700D67" w14:paraId="3AE81A86" w14:textId="77777777" w:rsidTr="00A16D9B">
        <w:trPr>
          <w:jc w:val="center"/>
        </w:trPr>
        <w:tc>
          <w:tcPr>
            <w:tcW w:w="2551" w:type="dxa"/>
            <w:shd w:val="clear" w:color="auto" w:fill="F2F2F2" w:themeFill="background1" w:themeFillShade="F2"/>
            <w:vAlign w:val="center"/>
          </w:tcPr>
          <w:p w14:paraId="17AE051B" w14:textId="77777777" w:rsidR="004248CB" w:rsidRPr="00D93B8E" w:rsidRDefault="004248CB" w:rsidP="00A16D9B">
            <w:pPr>
              <w:widowControl w:val="0"/>
            </w:pPr>
            <w:r w:rsidRPr="00D93B8E">
              <w:t xml:space="preserve">Enseignement </w:t>
            </w:r>
            <w:r w:rsidRPr="00FA1F47">
              <w:t>primaire et secondaire</w:t>
            </w:r>
          </w:p>
        </w:tc>
        <w:tc>
          <w:tcPr>
            <w:tcW w:w="2552" w:type="dxa"/>
            <w:vAlign w:val="center"/>
          </w:tcPr>
          <w:p w14:paraId="0A069E00" w14:textId="77777777" w:rsidR="004248CB" w:rsidRPr="00FA1F47" w:rsidRDefault="004248CB" w:rsidP="00A16D9B">
            <w:pPr>
              <w:widowControl w:val="0"/>
            </w:pPr>
            <w:r w:rsidRPr="00FA1F47">
              <w:t>68 points</w:t>
            </w:r>
          </w:p>
        </w:tc>
      </w:tr>
    </w:tbl>
    <w:p w14:paraId="0120B3F0" w14:textId="7C85F5B4" w:rsidR="004248CB" w:rsidRDefault="004248CB" w:rsidP="004248CB">
      <w:pPr>
        <w:jc w:val="both"/>
      </w:pPr>
      <w:r>
        <w:t>» ;</w:t>
      </w:r>
    </w:p>
    <w:p w14:paraId="3A2FEDEE" w14:textId="19D226DD" w:rsidR="004248CB" w:rsidRDefault="004248CB" w:rsidP="004248CB">
      <w:pPr>
        <w:jc w:val="both"/>
      </w:pPr>
    </w:p>
    <w:p w14:paraId="2E29A41C" w14:textId="77777777" w:rsidR="004248CB" w:rsidRDefault="004248CB" w:rsidP="004248CB">
      <w:pPr>
        <w:jc w:val="both"/>
      </w:pPr>
    </w:p>
    <w:p w14:paraId="14745E71" w14:textId="771A4CD8" w:rsidR="004248CB" w:rsidRDefault="004248CB" w:rsidP="004248CB">
      <w:pPr>
        <w:jc w:val="both"/>
      </w:pPr>
      <w:r>
        <w:tab/>
        <w:t>2</w:t>
      </w:r>
      <w:r w:rsidR="00C364BE">
        <w:t>.</w:t>
      </w:r>
      <w:r>
        <w:t xml:space="preserve"> Après la partie 2. du I., sont insérées les parties 3. et 4. suivantes:</w:t>
      </w:r>
    </w:p>
    <w:p w14:paraId="56B64183" w14:textId="77777777" w:rsidR="00BF6796" w:rsidRPr="00BF6796" w:rsidRDefault="004248CB" w:rsidP="00BF6796">
      <w:pPr>
        <w:pStyle w:val="TM7"/>
      </w:pPr>
      <w:r w:rsidRPr="00BF6796">
        <w:t>« </w:t>
      </w:r>
    </w:p>
    <w:p w14:paraId="3921F6DD" w14:textId="1ECF72A9" w:rsidR="004248CB" w:rsidRPr="00BF6796" w:rsidRDefault="004248CB" w:rsidP="001D39DA">
      <w:pPr>
        <w:pStyle w:val="TM7"/>
      </w:pPr>
      <w:r w:rsidRPr="00BF6796">
        <w:t xml:space="preserve">3. </w:t>
      </w:r>
      <w:r w:rsidR="005F2C1D" w:rsidRPr="00BF6796">
        <w:t xml:space="preserve">Coefficients de modulation de l’exigence Bbio_max pour les </w:t>
      </w:r>
      <w:r w:rsidR="00BF6796">
        <w:t>b</w:t>
      </w:r>
      <w:r w:rsidRPr="00BF6796">
        <w:t>ureaux</w:t>
      </w:r>
    </w:p>
    <w:p w14:paraId="67083FCC" w14:textId="77777777" w:rsidR="004248CB" w:rsidRPr="00D1082B" w:rsidRDefault="004248CB" w:rsidP="004248CB">
      <w:pPr>
        <w:widowControl w:val="0"/>
      </w:pPr>
    </w:p>
    <w:p w14:paraId="428458D7" w14:textId="634EC90F" w:rsidR="004248CB" w:rsidRPr="00D1082B" w:rsidRDefault="004248CB" w:rsidP="00714170">
      <w:pPr>
        <w:widowControl w:val="0"/>
        <w:jc w:val="both"/>
      </w:pPr>
      <w:r w:rsidRPr="00D1082B">
        <w:t xml:space="preserve">Le coefficient Mbgéo de modulation du Bbio_max selon la localisation géographique (zone climatique et altitude) du bâtiment prend les valeurs suivantes </w:t>
      </w:r>
      <w:r w:rsidR="005F2C1D" w:rsidRPr="00651484">
        <w:t>(</w:t>
      </w:r>
      <w:r w:rsidR="005F2C1D" w:rsidRPr="00DD5BD4">
        <w:t>les zones climatiques sont définies au chapitre IV</w:t>
      </w:r>
      <w:r w:rsidR="005F2C1D" w:rsidRPr="00651484">
        <w:t>)</w:t>
      </w:r>
      <w:r w:rsidR="005F2C1D">
        <w:t xml:space="preserve"> </w:t>
      </w:r>
      <w:r w:rsidRPr="00D1082B">
        <w:t>:</w:t>
      </w:r>
    </w:p>
    <w:p w14:paraId="6A5100E0" w14:textId="77777777" w:rsidR="004248CB" w:rsidRPr="00D1082B" w:rsidRDefault="004248CB" w:rsidP="004248CB">
      <w:pPr>
        <w:widowControl w:val="0"/>
      </w:pPr>
    </w:p>
    <w:tbl>
      <w:tblPr>
        <w:tblStyle w:val="Grilledutableau"/>
        <w:tblW w:w="0" w:type="auto"/>
        <w:jc w:val="center"/>
        <w:tblLook w:val="0600" w:firstRow="0" w:lastRow="0" w:firstColumn="0" w:lastColumn="0" w:noHBand="1" w:noVBand="1"/>
      </w:tblPr>
      <w:tblGrid>
        <w:gridCol w:w="1781"/>
        <w:gridCol w:w="641"/>
        <w:gridCol w:w="641"/>
        <w:gridCol w:w="641"/>
        <w:gridCol w:w="715"/>
        <w:gridCol w:w="641"/>
        <w:gridCol w:w="641"/>
        <w:gridCol w:w="641"/>
        <w:gridCol w:w="715"/>
      </w:tblGrid>
      <w:tr w:rsidR="004248CB" w:rsidRPr="00D1082B" w14:paraId="41D969F0" w14:textId="77777777" w:rsidTr="00A16D9B">
        <w:trPr>
          <w:trHeight w:val="585"/>
          <w:jc w:val="center"/>
        </w:trPr>
        <w:tc>
          <w:tcPr>
            <w:tcW w:w="0" w:type="auto"/>
            <w:tcBorders>
              <w:tl2br w:val="single" w:sz="4" w:space="0" w:color="auto"/>
            </w:tcBorders>
            <w:shd w:val="clear" w:color="auto" w:fill="A6A6A6" w:themeFill="background1" w:themeFillShade="A6"/>
            <w:hideMark/>
          </w:tcPr>
          <w:p w14:paraId="409B8A3C" w14:textId="77777777" w:rsidR="004248CB" w:rsidRPr="00D1082B" w:rsidRDefault="004248CB" w:rsidP="00A16D9B">
            <w:pPr>
              <w:widowControl w:val="0"/>
              <w:jc w:val="right"/>
              <w:rPr>
                <w:rFonts w:cs="Times New Roman"/>
              </w:rPr>
            </w:pPr>
            <w:r w:rsidRPr="00D1082B">
              <w:rPr>
                <w:rFonts w:cs="Times New Roman"/>
              </w:rPr>
              <w:t xml:space="preserve">Zone climatique </w:t>
            </w:r>
          </w:p>
          <w:p w14:paraId="2A12F91D" w14:textId="77777777" w:rsidR="004248CB" w:rsidRPr="00D1082B" w:rsidRDefault="004248CB" w:rsidP="00A16D9B">
            <w:pPr>
              <w:widowControl w:val="0"/>
              <w:rPr>
                <w:rFonts w:cs="Times New Roman"/>
              </w:rPr>
            </w:pPr>
            <w:r w:rsidRPr="00D1082B">
              <w:rPr>
                <w:rFonts w:cs="Times New Roman"/>
              </w:rPr>
              <w:t>Altitude</w:t>
            </w:r>
          </w:p>
        </w:tc>
        <w:tc>
          <w:tcPr>
            <w:tcW w:w="0" w:type="auto"/>
            <w:shd w:val="clear" w:color="auto" w:fill="A6A6A6" w:themeFill="background1" w:themeFillShade="A6"/>
            <w:vAlign w:val="center"/>
            <w:hideMark/>
          </w:tcPr>
          <w:p w14:paraId="34EB94CB" w14:textId="77777777" w:rsidR="004248CB" w:rsidRPr="00D1082B" w:rsidRDefault="004248CB" w:rsidP="00A16D9B">
            <w:pPr>
              <w:widowControl w:val="0"/>
              <w:jc w:val="center"/>
              <w:rPr>
                <w:rFonts w:cs="Times New Roman"/>
              </w:rPr>
            </w:pPr>
            <w:r w:rsidRPr="00D1082B">
              <w:rPr>
                <w:rFonts w:cs="Times New Roman"/>
              </w:rPr>
              <w:t>H1a</w:t>
            </w:r>
          </w:p>
        </w:tc>
        <w:tc>
          <w:tcPr>
            <w:tcW w:w="0" w:type="auto"/>
            <w:shd w:val="clear" w:color="auto" w:fill="A6A6A6" w:themeFill="background1" w:themeFillShade="A6"/>
            <w:vAlign w:val="center"/>
            <w:hideMark/>
          </w:tcPr>
          <w:p w14:paraId="4CB7FF9F" w14:textId="77777777" w:rsidR="004248CB" w:rsidRPr="00D1082B" w:rsidRDefault="004248CB" w:rsidP="00A16D9B">
            <w:pPr>
              <w:widowControl w:val="0"/>
              <w:jc w:val="center"/>
              <w:rPr>
                <w:rFonts w:cs="Times New Roman"/>
              </w:rPr>
            </w:pPr>
            <w:r w:rsidRPr="00D1082B">
              <w:rPr>
                <w:rFonts w:cs="Times New Roman"/>
              </w:rPr>
              <w:t>H1b</w:t>
            </w:r>
          </w:p>
        </w:tc>
        <w:tc>
          <w:tcPr>
            <w:tcW w:w="0" w:type="auto"/>
            <w:shd w:val="clear" w:color="auto" w:fill="A6A6A6" w:themeFill="background1" w:themeFillShade="A6"/>
            <w:vAlign w:val="center"/>
            <w:hideMark/>
          </w:tcPr>
          <w:p w14:paraId="49D6425D" w14:textId="77777777" w:rsidR="004248CB" w:rsidRPr="00D1082B" w:rsidRDefault="004248CB" w:rsidP="00A16D9B">
            <w:pPr>
              <w:widowControl w:val="0"/>
              <w:jc w:val="center"/>
              <w:rPr>
                <w:rFonts w:cs="Times New Roman"/>
              </w:rPr>
            </w:pPr>
            <w:r w:rsidRPr="00D1082B">
              <w:rPr>
                <w:rFonts w:cs="Times New Roman"/>
              </w:rPr>
              <w:t>H1c</w:t>
            </w:r>
          </w:p>
        </w:tc>
        <w:tc>
          <w:tcPr>
            <w:tcW w:w="0" w:type="auto"/>
            <w:shd w:val="clear" w:color="auto" w:fill="A6A6A6" w:themeFill="background1" w:themeFillShade="A6"/>
            <w:vAlign w:val="center"/>
            <w:hideMark/>
          </w:tcPr>
          <w:p w14:paraId="3BBCCE31" w14:textId="77777777" w:rsidR="004248CB" w:rsidRPr="00D1082B" w:rsidRDefault="004248CB" w:rsidP="00A16D9B">
            <w:pPr>
              <w:widowControl w:val="0"/>
              <w:jc w:val="center"/>
              <w:rPr>
                <w:rFonts w:cs="Times New Roman"/>
              </w:rPr>
            </w:pPr>
            <w:r w:rsidRPr="00D1082B">
              <w:rPr>
                <w:rFonts w:cs="Times New Roman"/>
              </w:rPr>
              <w:t>H2a</w:t>
            </w:r>
          </w:p>
        </w:tc>
        <w:tc>
          <w:tcPr>
            <w:tcW w:w="0" w:type="auto"/>
            <w:shd w:val="clear" w:color="auto" w:fill="A6A6A6" w:themeFill="background1" w:themeFillShade="A6"/>
            <w:vAlign w:val="center"/>
            <w:hideMark/>
          </w:tcPr>
          <w:p w14:paraId="553EF090" w14:textId="77777777" w:rsidR="004248CB" w:rsidRPr="00D1082B" w:rsidRDefault="004248CB" w:rsidP="00A16D9B">
            <w:pPr>
              <w:widowControl w:val="0"/>
              <w:jc w:val="center"/>
              <w:rPr>
                <w:rFonts w:cs="Times New Roman"/>
              </w:rPr>
            </w:pPr>
            <w:r w:rsidRPr="00D1082B">
              <w:rPr>
                <w:rFonts w:cs="Times New Roman"/>
              </w:rPr>
              <w:t>H2b</w:t>
            </w:r>
          </w:p>
        </w:tc>
        <w:tc>
          <w:tcPr>
            <w:tcW w:w="0" w:type="auto"/>
            <w:shd w:val="clear" w:color="auto" w:fill="A6A6A6" w:themeFill="background1" w:themeFillShade="A6"/>
            <w:vAlign w:val="center"/>
            <w:hideMark/>
          </w:tcPr>
          <w:p w14:paraId="6A9F9814" w14:textId="77777777" w:rsidR="004248CB" w:rsidRPr="00D1082B" w:rsidRDefault="004248CB" w:rsidP="00A16D9B">
            <w:pPr>
              <w:widowControl w:val="0"/>
              <w:jc w:val="center"/>
              <w:rPr>
                <w:rFonts w:cs="Times New Roman"/>
              </w:rPr>
            </w:pPr>
            <w:r w:rsidRPr="00D1082B">
              <w:rPr>
                <w:rFonts w:cs="Times New Roman"/>
              </w:rPr>
              <w:t>H2c</w:t>
            </w:r>
          </w:p>
        </w:tc>
        <w:tc>
          <w:tcPr>
            <w:tcW w:w="0" w:type="auto"/>
            <w:shd w:val="clear" w:color="auto" w:fill="A6A6A6" w:themeFill="background1" w:themeFillShade="A6"/>
            <w:vAlign w:val="center"/>
            <w:hideMark/>
          </w:tcPr>
          <w:p w14:paraId="079A3A52" w14:textId="77777777" w:rsidR="004248CB" w:rsidRPr="00D1082B" w:rsidRDefault="004248CB" w:rsidP="00A16D9B">
            <w:pPr>
              <w:widowControl w:val="0"/>
              <w:jc w:val="center"/>
              <w:rPr>
                <w:rFonts w:cs="Times New Roman"/>
              </w:rPr>
            </w:pPr>
            <w:r w:rsidRPr="00D1082B">
              <w:rPr>
                <w:rFonts w:cs="Times New Roman"/>
              </w:rPr>
              <w:t>H2d</w:t>
            </w:r>
          </w:p>
        </w:tc>
        <w:tc>
          <w:tcPr>
            <w:tcW w:w="0" w:type="auto"/>
            <w:shd w:val="clear" w:color="auto" w:fill="A6A6A6" w:themeFill="background1" w:themeFillShade="A6"/>
            <w:vAlign w:val="center"/>
            <w:hideMark/>
          </w:tcPr>
          <w:p w14:paraId="42BC035A" w14:textId="77777777" w:rsidR="004248CB" w:rsidRPr="00D1082B" w:rsidRDefault="004248CB" w:rsidP="00A16D9B">
            <w:pPr>
              <w:widowControl w:val="0"/>
              <w:jc w:val="center"/>
              <w:rPr>
                <w:rFonts w:cs="Times New Roman"/>
              </w:rPr>
            </w:pPr>
            <w:r w:rsidRPr="00D1082B">
              <w:rPr>
                <w:rFonts w:cs="Times New Roman"/>
              </w:rPr>
              <w:t>H3</w:t>
            </w:r>
          </w:p>
        </w:tc>
      </w:tr>
      <w:tr w:rsidR="004248CB" w:rsidRPr="00D1082B" w14:paraId="6DC62157" w14:textId="77777777" w:rsidTr="00A16D9B">
        <w:trPr>
          <w:trHeight w:val="352"/>
          <w:jc w:val="center"/>
        </w:trPr>
        <w:tc>
          <w:tcPr>
            <w:tcW w:w="0" w:type="auto"/>
            <w:shd w:val="clear" w:color="auto" w:fill="F2F2F2" w:themeFill="background1" w:themeFillShade="F2"/>
            <w:vAlign w:val="center"/>
            <w:hideMark/>
          </w:tcPr>
          <w:p w14:paraId="4CC1F8A6" w14:textId="77777777" w:rsidR="004248CB" w:rsidRPr="00D1082B" w:rsidRDefault="004248CB" w:rsidP="00A16D9B">
            <w:pPr>
              <w:widowControl w:val="0"/>
              <w:jc w:val="center"/>
              <w:rPr>
                <w:rFonts w:cs="Times New Roman"/>
              </w:rPr>
            </w:pPr>
            <w:r w:rsidRPr="00D1082B">
              <w:rPr>
                <w:rFonts w:cs="Times New Roman"/>
              </w:rPr>
              <w:t>&lt; 400m</w:t>
            </w:r>
          </w:p>
        </w:tc>
        <w:tc>
          <w:tcPr>
            <w:tcW w:w="0" w:type="auto"/>
            <w:vAlign w:val="center"/>
          </w:tcPr>
          <w:p w14:paraId="486CD7B0" w14:textId="77777777" w:rsidR="004248CB" w:rsidRPr="00D1082B" w:rsidRDefault="004248CB" w:rsidP="00A16D9B">
            <w:pPr>
              <w:widowControl w:val="0"/>
              <w:jc w:val="center"/>
              <w:textAlignment w:val="bottom"/>
              <w:rPr>
                <w:rFonts w:cs="Times New Roman"/>
              </w:rPr>
            </w:pPr>
            <w:r w:rsidRPr="00D1082B">
              <w:rPr>
                <w:rFonts w:cs="Times New Roman"/>
              </w:rPr>
              <w:t>0,05</w:t>
            </w:r>
          </w:p>
        </w:tc>
        <w:tc>
          <w:tcPr>
            <w:tcW w:w="0" w:type="auto"/>
            <w:vAlign w:val="center"/>
          </w:tcPr>
          <w:p w14:paraId="129B5D8C" w14:textId="77777777" w:rsidR="004248CB" w:rsidRPr="00D1082B" w:rsidRDefault="004248CB" w:rsidP="00A16D9B">
            <w:pPr>
              <w:widowControl w:val="0"/>
              <w:jc w:val="center"/>
              <w:textAlignment w:val="bottom"/>
              <w:rPr>
                <w:rFonts w:cs="Times New Roman"/>
              </w:rPr>
            </w:pPr>
            <w:r w:rsidRPr="00D1082B">
              <w:rPr>
                <w:rFonts w:cs="Times New Roman"/>
              </w:rPr>
              <w:t>0,10</w:t>
            </w:r>
          </w:p>
        </w:tc>
        <w:tc>
          <w:tcPr>
            <w:tcW w:w="0" w:type="auto"/>
            <w:vAlign w:val="center"/>
          </w:tcPr>
          <w:p w14:paraId="6D6078D5" w14:textId="48AEE23B" w:rsidR="004248CB" w:rsidRPr="00D1082B" w:rsidRDefault="004248CB" w:rsidP="00A8435C">
            <w:pPr>
              <w:widowControl w:val="0"/>
              <w:jc w:val="center"/>
              <w:textAlignment w:val="bottom"/>
              <w:rPr>
                <w:rFonts w:cs="Times New Roman"/>
              </w:rPr>
            </w:pPr>
            <w:r w:rsidRPr="00D1082B">
              <w:rPr>
                <w:rFonts w:cs="Times New Roman"/>
              </w:rPr>
              <w:t>0,</w:t>
            </w:r>
            <w:r w:rsidR="00A8435C">
              <w:rPr>
                <w:rFonts w:cs="Times New Roman"/>
              </w:rPr>
              <w:t>2</w:t>
            </w:r>
            <w:r w:rsidRPr="00D1082B">
              <w:rPr>
                <w:rFonts w:cs="Times New Roman"/>
              </w:rPr>
              <w:t>0</w:t>
            </w:r>
          </w:p>
        </w:tc>
        <w:tc>
          <w:tcPr>
            <w:tcW w:w="0" w:type="auto"/>
            <w:vAlign w:val="center"/>
          </w:tcPr>
          <w:p w14:paraId="29086D54" w14:textId="77777777" w:rsidR="004248CB" w:rsidRPr="00D1082B" w:rsidRDefault="004248CB" w:rsidP="00A16D9B">
            <w:pPr>
              <w:widowControl w:val="0"/>
              <w:jc w:val="center"/>
              <w:textAlignment w:val="bottom"/>
              <w:rPr>
                <w:rFonts w:cs="Times New Roman"/>
              </w:rPr>
            </w:pPr>
            <w:r w:rsidRPr="00D1082B">
              <w:rPr>
                <w:rFonts w:cs="Times New Roman"/>
              </w:rPr>
              <w:t>-0,05</w:t>
            </w:r>
          </w:p>
        </w:tc>
        <w:tc>
          <w:tcPr>
            <w:tcW w:w="0" w:type="auto"/>
            <w:vAlign w:val="center"/>
          </w:tcPr>
          <w:p w14:paraId="4357035C" w14:textId="77777777" w:rsidR="004248CB" w:rsidRPr="00D1082B" w:rsidRDefault="004248CB" w:rsidP="00A16D9B">
            <w:pPr>
              <w:widowControl w:val="0"/>
              <w:jc w:val="center"/>
              <w:textAlignment w:val="bottom"/>
              <w:rPr>
                <w:rFonts w:cs="Times New Roman"/>
              </w:rPr>
            </w:pPr>
            <w:r w:rsidRPr="00D1082B">
              <w:rPr>
                <w:rFonts w:cs="Times New Roman"/>
              </w:rPr>
              <w:t>0</w:t>
            </w:r>
          </w:p>
        </w:tc>
        <w:tc>
          <w:tcPr>
            <w:tcW w:w="0" w:type="auto"/>
            <w:vAlign w:val="center"/>
          </w:tcPr>
          <w:p w14:paraId="7C28C413" w14:textId="195EE83D" w:rsidR="004248CB" w:rsidRPr="00D1082B" w:rsidRDefault="00A8435C" w:rsidP="00A16D9B">
            <w:pPr>
              <w:widowControl w:val="0"/>
              <w:jc w:val="center"/>
              <w:textAlignment w:val="bottom"/>
              <w:rPr>
                <w:rFonts w:cs="Times New Roman"/>
              </w:rPr>
            </w:pPr>
            <w:r>
              <w:rPr>
                <w:rFonts w:cs="Times New Roman"/>
              </w:rPr>
              <w:t>0,10</w:t>
            </w:r>
          </w:p>
        </w:tc>
        <w:tc>
          <w:tcPr>
            <w:tcW w:w="0" w:type="auto"/>
            <w:vAlign w:val="center"/>
          </w:tcPr>
          <w:p w14:paraId="42F6FD12" w14:textId="6E6EBBF8" w:rsidR="004248CB" w:rsidRPr="00D1082B" w:rsidRDefault="004248CB" w:rsidP="00A8435C">
            <w:pPr>
              <w:widowControl w:val="0"/>
              <w:jc w:val="center"/>
              <w:textAlignment w:val="bottom"/>
              <w:rPr>
                <w:rFonts w:cs="Times New Roman"/>
              </w:rPr>
            </w:pPr>
            <w:r w:rsidRPr="00D1082B">
              <w:rPr>
                <w:rFonts w:cs="Times New Roman"/>
              </w:rPr>
              <w:t>0,</w:t>
            </w:r>
            <w:r w:rsidR="00A8435C">
              <w:rPr>
                <w:rFonts w:cs="Times New Roman"/>
              </w:rPr>
              <w:t>30</w:t>
            </w:r>
          </w:p>
        </w:tc>
        <w:tc>
          <w:tcPr>
            <w:tcW w:w="0" w:type="auto"/>
            <w:vAlign w:val="center"/>
          </w:tcPr>
          <w:p w14:paraId="1857723C" w14:textId="66096753" w:rsidR="004248CB" w:rsidRPr="00D1082B" w:rsidRDefault="004248CB" w:rsidP="00A8435C">
            <w:pPr>
              <w:widowControl w:val="0"/>
              <w:jc w:val="center"/>
              <w:textAlignment w:val="bottom"/>
              <w:rPr>
                <w:rFonts w:cs="Times New Roman"/>
              </w:rPr>
            </w:pPr>
            <w:r w:rsidRPr="00D1082B">
              <w:rPr>
                <w:rFonts w:cs="Times New Roman"/>
              </w:rPr>
              <w:t>0,</w:t>
            </w:r>
            <w:r w:rsidR="00A8435C">
              <w:rPr>
                <w:rFonts w:cs="Times New Roman"/>
              </w:rPr>
              <w:t>2</w:t>
            </w:r>
            <w:r w:rsidRPr="00D1082B">
              <w:rPr>
                <w:rFonts w:cs="Times New Roman"/>
              </w:rPr>
              <w:t>5</w:t>
            </w:r>
          </w:p>
        </w:tc>
      </w:tr>
      <w:tr w:rsidR="004248CB" w:rsidRPr="00D1082B" w14:paraId="29F3FBD8" w14:textId="77777777" w:rsidTr="00A16D9B">
        <w:trPr>
          <w:trHeight w:val="352"/>
          <w:jc w:val="center"/>
        </w:trPr>
        <w:tc>
          <w:tcPr>
            <w:tcW w:w="0" w:type="auto"/>
            <w:shd w:val="clear" w:color="auto" w:fill="F2F2F2" w:themeFill="background1" w:themeFillShade="F2"/>
            <w:vAlign w:val="center"/>
            <w:hideMark/>
          </w:tcPr>
          <w:p w14:paraId="64F9F3A0" w14:textId="77777777" w:rsidR="004248CB" w:rsidRPr="00D1082B" w:rsidRDefault="004248CB" w:rsidP="00A16D9B">
            <w:pPr>
              <w:widowControl w:val="0"/>
              <w:jc w:val="center"/>
              <w:rPr>
                <w:rFonts w:cs="Times New Roman"/>
              </w:rPr>
            </w:pPr>
            <w:r w:rsidRPr="00D1082B">
              <w:rPr>
                <w:rFonts w:cs="Times New Roman"/>
              </w:rPr>
              <w:t>400m-800m</w:t>
            </w:r>
          </w:p>
        </w:tc>
        <w:tc>
          <w:tcPr>
            <w:tcW w:w="0" w:type="auto"/>
            <w:vAlign w:val="center"/>
          </w:tcPr>
          <w:p w14:paraId="6404260D" w14:textId="77777777" w:rsidR="004248CB" w:rsidRPr="00D1082B" w:rsidRDefault="004248CB" w:rsidP="00A16D9B">
            <w:pPr>
              <w:widowControl w:val="0"/>
              <w:jc w:val="center"/>
              <w:textAlignment w:val="bottom"/>
              <w:rPr>
                <w:rFonts w:cs="Times New Roman"/>
              </w:rPr>
            </w:pPr>
            <w:r w:rsidRPr="00D1082B">
              <w:rPr>
                <w:rFonts w:cs="Times New Roman"/>
              </w:rPr>
              <w:t>0,25</w:t>
            </w:r>
          </w:p>
        </w:tc>
        <w:tc>
          <w:tcPr>
            <w:tcW w:w="0" w:type="auto"/>
            <w:vAlign w:val="center"/>
          </w:tcPr>
          <w:p w14:paraId="0E34B444" w14:textId="77777777" w:rsidR="004248CB" w:rsidRPr="00D1082B" w:rsidRDefault="004248CB" w:rsidP="00A16D9B">
            <w:pPr>
              <w:widowControl w:val="0"/>
              <w:jc w:val="center"/>
              <w:textAlignment w:val="bottom"/>
              <w:rPr>
                <w:rFonts w:cs="Times New Roman"/>
              </w:rPr>
            </w:pPr>
            <w:r w:rsidRPr="00D1082B">
              <w:rPr>
                <w:rFonts w:cs="Times New Roman"/>
              </w:rPr>
              <w:t>0,25</w:t>
            </w:r>
          </w:p>
        </w:tc>
        <w:tc>
          <w:tcPr>
            <w:tcW w:w="0" w:type="auto"/>
            <w:vAlign w:val="center"/>
          </w:tcPr>
          <w:p w14:paraId="16F44BA1" w14:textId="77777777" w:rsidR="004248CB" w:rsidRPr="00D1082B" w:rsidRDefault="004248CB" w:rsidP="00A16D9B">
            <w:pPr>
              <w:widowControl w:val="0"/>
              <w:jc w:val="center"/>
              <w:textAlignment w:val="bottom"/>
              <w:rPr>
                <w:rFonts w:cs="Times New Roman"/>
              </w:rPr>
            </w:pPr>
            <w:r w:rsidRPr="00D1082B">
              <w:rPr>
                <w:rFonts w:cs="Times New Roman"/>
              </w:rPr>
              <w:t>0,20</w:t>
            </w:r>
          </w:p>
        </w:tc>
        <w:tc>
          <w:tcPr>
            <w:tcW w:w="0" w:type="auto"/>
            <w:vAlign w:val="center"/>
          </w:tcPr>
          <w:p w14:paraId="3506186F" w14:textId="77777777" w:rsidR="004248CB" w:rsidRPr="00D1082B" w:rsidRDefault="004248CB" w:rsidP="00A16D9B">
            <w:pPr>
              <w:widowControl w:val="0"/>
              <w:jc w:val="center"/>
              <w:textAlignment w:val="bottom"/>
              <w:rPr>
                <w:rFonts w:cs="Times New Roman"/>
              </w:rPr>
            </w:pPr>
            <w:r w:rsidRPr="00D1082B">
              <w:rPr>
                <w:rFonts w:cs="Times New Roman"/>
              </w:rPr>
              <w:t>0,20</w:t>
            </w:r>
          </w:p>
        </w:tc>
        <w:tc>
          <w:tcPr>
            <w:tcW w:w="0" w:type="auto"/>
            <w:vAlign w:val="center"/>
          </w:tcPr>
          <w:p w14:paraId="45E435F6" w14:textId="77777777" w:rsidR="004248CB" w:rsidRPr="00D1082B" w:rsidRDefault="004248CB" w:rsidP="00A16D9B">
            <w:pPr>
              <w:widowControl w:val="0"/>
              <w:jc w:val="center"/>
              <w:textAlignment w:val="bottom"/>
              <w:rPr>
                <w:rFonts w:cs="Times New Roman"/>
              </w:rPr>
            </w:pPr>
            <w:r w:rsidRPr="00D1082B">
              <w:rPr>
                <w:rFonts w:cs="Times New Roman"/>
              </w:rPr>
              <w:t>0,20</w:t>
            </w:r>
          </w:p>
        </w:tc>
        <w:tc>
          <w:tcPr>
            <w:tcW w:w="0" w:type="auto"/>
            <w:vAlign w:val="center"/>
          </w:tcPr>
          <w:p w14:paraId="5EF6FDD3" w14:textId="77777777" w:rsidR="004248CB" w:rsidRPr="00D1082B" w:rsidRDefault="004248CB" w:rsidP="00A16D9B">
            <w:pPr>
              <w:widowControl w:val="0"/>
              <w:jc w:val="center"/>
              <w:textAlignment w:val="bottom"/>
              <w:rPr>
                <w:rFonts w:cs="Times New Roman"/>
              </w:rPr>
            </w:pPr>
            <w:r w:rsidRPr="00D1082B">
              <w:rPr>
                <w:rFonts w:cs="Times New Roman"/>
              </w:rPr>
              <w:t>0,10</w:t>
            </w:r>
          </w:p>
        </w:tc>
        <w:tc>
          <w:tcPr>
            <w:tcW w:w="0" w:type="auto"/>
            <w:vAlign w:val="center"/>
          </w:tcPr>
          <w:p w14:paraId="4474713A" w14:textId="77777777" w:rsidR="004248CB" w:rsidRPr="00D1082B" w:rsidRDefault="004248CB" w:rsidP="00A16D9B">
            <w:pPr>
              <w:widowControl w:val="0"/>
              <w:jc w:val="center"/>
              <w:textAlignment w:val="bottom"/>
              <w:rPr>
                <w:rFonts w:cs="Times New Roman"/>
              </w:rPr>
            </w:pPr>
            <w:r w:rsidRPr="00D1082B">
              <w:rPr>
                <w:rFonts w:cs="Times New Roman"/>
              </w:rPr>
              <w:t>0,10</w:t>
            </w:r>
          </w:p>
        </w:tc>
        <w:tc>
          <w:tcPr>
            <w:tcW w:w="0" w:type="auto"/>
            <w:vAlign w:val="center"/>
          </w:tcPr>
          <w:p w14:paraId="42289549" w14:textId="77777777" w:rsidR="004248CB" w:rsidRPr="00D1082B" w:rsidRDefault="004248CB" w:rsidP="00A16D9B">
            <w:pPr>
              <w:widowControl w:val="0"/>
              <w:jc w:val="center"/>
              <w:textAlignment w:val="bottom"/>
              <w:rPr>
                <w:rFonts w:cs="Times New Roman"/>
              </w:rPr>
            </w:pPr>
            <w:r w:rsidRPr="00D1082B">
              <w:rPr>
                <w:rFonts w:cs="Times New Roman"/>
              </w:rPr>
              <w:t>-0,05</w:t>
            </w:r>
          </w:p>
        </w:tc>
      </w:tr>
      <w:tr w:rsidR="004248CB" w:rsidRPr="00D1082B" w14:paraId="5A1C3388" w14:textId="77777777" w:rsidTr="00A16D9B">
        <w:trPr>
          <w:trHeight w:val="352"/>
          <w:jc w:val="center"/>
        </w:trPr>
        <w:tc>
          <w:tcPr>
            <w:tcW w:w="0" w:type="auto"/>
            <w:shd w:val="clear" w:color="auto" w:fill="F2F2F2" w:themeFill="background1" w:themeFillShade="F2"/>
            <w:vAlign w:val="center"/>
            <w:hideMark/>
          </w:tcPr>
          <w:p w14:paraId="10115DA5" w14:textId="77777777" w:rsidR="004248CB" w:rsidRPr="00D1082B" w:rsidRDefault="004248CB" w:rsidP="00A16D9B">
            <w:pPr>
              <w:widowControl w:val="0"/>
              <w:jc w:val="center"/>
              <w:rPr>
                <w:rFonts w:cs="Times New Roman"/>
              </w:rPr>
            </w:pPr>
            <w:r w:rsidRPr="00D1082B">
              <w:rPr>
                <w:rFonts w:cs="Times New Roman"/>
              </w:rPr>
              <w:t>&gt;800m</w:t>
            </w:r>
          </w:p>
        </w:tc>
        <w:tc>
          <w:tcPr>
            <w:tcW w:w="0" w:type="auto"/>
            <w:vAlign w:val="center"/>
          </w:tcPr>
          <w:p w14:paraId="0542440F" w14:textId="77777777" w:rsidR="004248CB" w:rsidRPr="00D1082B" w:rsidRDefault="004248CB" w:rsidP="00A16D9B">
            <w:pPr>
              <w:widowControl w:val="0"/>
              <w:jc w:val="center"/>
              <w:textAlignment w:val="bottom"/>
              <w:rPr>
                <w:rFonts w:cs="Times New Roman"/>
              </w:rPr>
            </w:pPr>
            <w:r w:rsidRPr="00D1082B">
              <w:rPr>
                <w:rFonts w:cs="Times New Roman"/>
              </w:rPr>
              <w:t>0,45</w:t>
            </w:r>
          </w:p>
        </w:tc>
        <w:tc>
          <w:tcPr>
            <w:tcW w:w="0" w:type="auto"/>
            <w:vAlign w:val="center"/>
          </w:tcPr>
          <w:p w14:paraId="5A39A101" w14:textId="77777777" w:rsidR="004248CB" w:rsidRPr="00D1082B" w:rsidRDefault="004248CB" w:rsidP="00A16D9B">
            <w:pPr>
              <w:widowControl w:val="0"/>
              <w:jc w:val="center"/>
              <w:textAlignment w:val="bottom"/>
              <w:rPr>
                <w:rFonts w:cs="Times New Roman"/>
              </w:rPr>
            </w:pPr>
            <w:r w:rsidRPr="00D1082B">
              <w:rPr>
                <w:rFonts w:cs="Times New Roman"/>
              </w:rPr>
              <w:t>0,45</w:t>
            </w:r>
          </w:p>
        </w:tc>
        <w:tc>
          <w:tcPr>
            <w:tcW w:w="0" w:type="auto"/>
            <w:vAlign w:val="center"/>
          </w:tcPr>
          <w:p w14:paraId="6FE28DFC" w14:textId="77777777" w:rsidR="004248CB" w:rsidRPr="00D1082B" w:rsidRDefault="004248CB" w:rsidP="00A16D9B">
            <w:pPr>
              <w:widowControl w:val="0"/>
              <w:jc w:val="center"/>
              <w:textAlignment w:val="bottom"/>
              <w:rPr>
                <w:rFonts w:cs="Times New Roman"/>
              </w:rPr>
            </w:pPr>
            <w:r w:rsidRPr="00D1082B">
              <w:rPr>
                <w:rFonts w:cs="Times New Roman"/>
              </w:rPr>
              <w:t>0,40</w:t>
            </w:r>
          </w:p>
        </w:tc>
        <w:tc>
          <w:tcPr>
            <w:tcW w:w="0" w:type="auto"/>
            <w:vAlign w:val="center"/>
          </w:tcPr>
          <w:p w14:paraId="616DE897" w14:textId="77777777" w:rsidR="004248CB" w:rsidRPr="00D1082B" w:rsidRDefault="004248CB" w:rsidP="00A16D9B">
            <w:pPr>
              <w:widowControl w:val="0"/>
              <w:jc w:val="center"/>
              <w:textAlignment w:val="bottom"/>
              <w:rPr>
                <w:rFonts w:cs="Times New Roman"/>
              </w:rPr>
            </w:pPr>
            <w:r w:rsidRPr="00D1082B">
              <w:rPr>
                <w:rFonts w:cs="Times New Roman"/>
              </w:rPr>
              <w:t>0,40</w:t>
            </w:r>
          </w:p>
        </w:tc>
        <w:tc>
          <w:tcPr>
            <w:tcW w:w="0" w:type="auto"/>
            <w:vAlign w:val="center"/>
          </w:tcPr>
          <w:p w14:paraId="5080E65C" w14:textId="77777777" w:rsidR="004248CB" w:rsidRPr="00D1082B" w:rsidRDefault="004248CB" w:rsidP="00A16D9B">
            <w:pPr>
              <w:widowControl w:val="0"/>
              <w:jc w:val="center"/>
              <w:textAlignment w:val="bottom"/>
              <w:rPr>
                <w:rFonts w:cs="Times New Roman"/>
              </w:rPr>
            </w:pPr>
            <w:r w:rsidRPr="00D1082B">
              <w:rPr>
                <w:rFonts w:cs="Times New Roman"/>
              </w:rPr>
              <w:t>0,35</w:t>
            </w:r>
          </w:p>
        </w:tc>
        <w:tc>
          <w:tcPr>
            <w:tcW w:w="0" w:type="auto"/>
            <w:vAlign w:val="center"/>
          </w:tcPr>
          <w:p w14:paraId="7C123AC6" w14:textId="77777777" w:rsidR="004248CB" w:rsidRPr="00D1082B" w:rsidRDefault="004248CB" w:rsidP="00A16D9B">
            <w:pPr>
              <w:widowControl w:val="0"/>
              <w:jc w:val="center"/>
              <w:textAlignment w:val="bottom"/>
              <w:rPr>
                <w:rFonts w:cs="Times New Roman"/>
              </w:rPr>
            </w:pPr>
            <w:r w:rsidRPr="00D1082B">
              <w:rPr>
                <w:rFonts w:cs="Times New Roman"/>
              </w:rPr>
              <w:t>0,25</w:t>
            </w:r>
          </w:p>
        </w:tc>
        <w:tc>
          <w:tcPr>
            <w:tcW w:w="0" w:type="auto"/>
            <w:vAlign w:val="center"/>
          </w:tcPr>
          <w:p w14:paraId="6265B896" w14:textId="77777777" w:rsidR="004248CB" w:rsidRPr="00D1082B" w:rsidRDefault="004248CB" w:rsidP="00A16D9B">
            <w:pPr>
              <w:widowControl w:val="0"/>
              <w:jc w:val="center"/>
              <w:textAlignment w:val="bottom"/>
              <w:rPr>
                <w:rFonts w:cs="Times New Roman"/>
              </w:rPr>
            </w:pPr>
            <w:r w:rsidRPr="00D1082B">
              <w:rPr>
                <w:rFonts w:cs="Times New Roman"/>
              </w:rPr>
              <w:t>0,30</w:t>
            </w:r>
          </w:p>
        </w:tc>
        <w:tc>
          <w:tcPr>
            <w:tcW w:w="0" w:type="auto"/>
            <w:vAlign w:val="center"/>
          </w:tcPr>
          <w:p w14:paraId="736739AA" w14:textId="77777777" w:rsidR="004248CB" w:rsidRPr="00D1082B" w:rsidRDefault="004248CB" w:rsidP="00A16D9B">
            <w:pPr>
              <w:widowControl w:val="0"/>
              <w:jc w:val="center"/>
              <w:textAlignment w:val="bottom"/>
              <w:rPr>
                <w:rFonts w:cs="Times New Roman"/>
              </w:rPr>
            </w:pPr>
            <w:r w:rsidRPr="00D1082B">
              <w:rPr>
                <w:rFonts w:cs="Times New Roman"/>
              </w:rPr>
              <w:t>0,10</w:t>
            </w:r>
          </w:p>
        </w:tc>
      </w:tr>
    </w:tbl>
    <w:p w14:paraId="06F1BD27" w14:textId="77777777" w:rsidR="004248CB" w:rsidRPr="00D1082B" w:rsidRDefault="004248CB" w:rsidP="004248CB">
      <w:pPr>
        <w:widowControl w:val="0"/>
      </w:pPr>
    </w:p>
    <w:p w14:paraId="02F2455B" w14:textId="77777777" w:rsidR="004248CB" w:rsidRPr="00D1082B" w:rsidRDefault="004248CB" w:rsidP="00714170">
      <w:pPr>
        <w:widowControl w:val="0"/>
        <w:jc w:val="both"/>
      </w:pPr>
      <w:r w:rsidRPr="00D1082B">
        <w:t xml:space="preserve">Le coefficient Mbcombles de modulation du Bbio_max selon la présence de combles aménagés dans le bâtiment ou la partie de bâtiment </w:t>
      </w:r>
      <w:r>
        <w:t>prend la valeur</w:t>
      </w:r>
      <w:r w:rsidRPr="00D1082B">
        <w:t xml:space="preserve"> suivante :</w:t>
      </w:r>
    </w:p>
    <w:p w14:paraId="235B72C7" w14:textId="77777777" w:rsidR="004248CB" w:rsidRPr="00D1082B" w:rsidRDefault="004248CB" w:rsidP="004248CB">
      <w:pPr>
        <w:widowControl w:val="0"/>
      </w:pPr>
    </w:p>
    <w:p w14:paraId="064EF10C" w14:textId="77777777" w:rsidR="004248CB" w:rsidRPr="005E4428" w:rsidRDefault="004248CB" w:rsidP="004248CB">
      <w:pPr>
        <w:widowControl w:val="0"/>
        <w:jc w:val="center"/>
        <w:rPr>
          <w:rFonts w:eastAsiaTheme="minorEastAsia"/>
          <w:i/>
        </w:rPr>
      </w:pPr>
      <m:oMathPara>
        <m:oMath>
          <m:r>
            <w:rPr>
              <w:rFonts w:ascii="Cambria Math" w:hAnsi="Cambria Math"/>
            </w:rPr>
            <m:t>Mbcombles=0</m:t>
          </m:r>
        </m:oMath>
      </m:oMathPara>
    </w:p>
    <w:p w14:paraId="1D821F0C" w14:textId="77777777" w:rsidR="004248CB" w:rsidRPr="00D1082B" w:rsidRDefault="004248CB" w:rsidP="004248CB">
      <w:pPr>
        <w:widowControl w:val="0"/>
      </w:pPr>
    </w:p>
    <w:p w14:paraId="23EDBFFD" w14:textId="77777777" w:rsidR="004248CB" w:rsidRPr="00D1082B" w:rsidRDefault="004248CB" w:rsidP="00714170">
      <w:pPr>
        <w:widowControl w:val="0"/>
        <w:jc w:val="both"/>
      </w:pPr>
      <w:r w:rsidRPr="00D1082B">
        <w:t xml:space="preserve">Le coefficient </w:t>
      </w:r>
      <w:r w:rsidRPr="00D1082B">
        <w:rPr>
          <w:bCs/>
        </w:rPr>
        <w:t>Mbsur</w:t>
      </w:r>
      <w:r w:rsidRPr="00D1082B">
        <w:t xml:space="preserve">f_moy de modulation du Bbio_max selon la surface moyenne des logements du bâtiment ou de la partie de bâtiment </w:t>
      </w:r>
      <m:oMath>
        <m:sSub>
          <m:sSubPr>
            <m:ctrlPr>
              <w:rPr>
                <w:rFonts w:ascii="Cambria Math" w:hAnsi="Cambria Math"/>
                <w:i/>
                <w:iCs/>
              </w:rPr>
            </m:ctrlPr>
          </m:sSubPr>
          <m:e>
            <m:r>
              <w:rPr>
                <w:rFonts w:ascii="Cambria Math" w:hAnsi="Cambria Math"/>
              </w:rPr>
              <m:t>Smoy</m:t>
            </m:r>
          </m:e>
          <m:sub>
            <m:r>
              <w:rPr>
                <w:rFonts w:ascii="Cambria Math" w:hAnsi="Cambria Math"/>
              </w:rPr>
              <m:t>lgt</m:t>
            </m:r>
          </m:sub>
        </m:sSub>
        <m:r>
          <w:rPr>
            <w:rFonts w:ascii="Cambria Math" w:hAnsi="Cambria Math"/>
          </w:rPr>
          <m:t xml:space="preserve"> </m:t>
        </m:r>
      </m:oMath>
      <w:r w:rsidRPr="00D1082B">
        <w:t>prend la valeur suivante :</w:t>
      </w:r>
    </w:p>
    <w:p w14:paraId="72EB2253" w14:textId="77777777" w:rsidR="004248CB" w:rsidRPr="00D1082B" w:rsidRDefault="004248CB" w:rsidP="004248CB">
      <w:pPr>
        <w:widowControl w:val="0"/>
      </w:pPr>
    </w:p>
    <w:p w14:paraId="4190CD0D" w14:textId="77777777" w:rsidR="004248CB" w:rsidRPr="005E4428" w:rsidRDefault="004248CB" w:rsidP="004248CB">
      <w:pPr>
        <w:widowControl w:val="0"/>
        <w:jc w:val="center"/>
        <w:rPr>
          <w:rFonts w:eastAsiaTheme="minorEastAsia"/>
          <w:i/>
        </w:rPr>
      </w:pPr>
      <m:oMathPara>
        <m:oMath>
          <m:r>
            <w:rPr>
              <w:rFonts w:ascii="Cambria Math" w:hAnsi="Cambria Math"/>
            </w:rPr>
            <m:t>Mbsurf_moy=0</m:t>
          </m:r>
        </m:oMath>
      </m:oMathPara>
    </w:p>
    <w:p w14:paraId="6B175226" w14:textId="77777777" w:rsidR="004248CB" w:rsidRPr="00D1082B" w:rsidRDefault="004248CB" w:rsidP="004248CB">
      <w:pPr>
        <w:widowControl w:val="0"/>
      </w:pPr>
    </w:p>
    <w:p w14:paraId="78B76141" w14:textId="77777777" w:rsidR="004248CB" w:rsidRPr="00D1082B" w:rsidRDefault="004248CB" w:rsidP="00714170">
      <w:pPr>
        <w:widowControl w:val="0"/>
        <w:jc w:val="both"/>
      </w:pPr>
      <w:r w:rsidRPr="00D1082B">
        <w:t xml:space="preserve">Le coefficient </w:t>
      </w:r>
      <w:r w:rsidRPr="00D1082B">
        <w:rPr>
          <w:bCs/>
        </w:rPr>
        <w:t>Mbsur</w:t>
      </w:r>
      <w:r w:rsidRPr="00D1082B">
        <w:t>f_tot de modulation du Bbio_max selon la surface de référence du bâtiment ou de la partie de bâtiment prend les valeurs suivantes :</w:t>
      </w:r>
    </w:p>
    <w:p w14:paraId="2E1AF8B8" w14:textId="77777777" w:rsidR="004248CB" w:rsidRPr="00D1082B" w:rsidRDefault="004248CB" w:rsidP="004248CB">
      <w:pPr>
        <w:widowControl w:val="0"/>
      </w:pPr>
    </w:p>
    <w:tbl>
      <w:tblPr>
        <w:tblStyle w:val="Grilledutableau"/>
        <w:tblW w:w="5103" w:type="dxa"/>
        <w:jc w:val="center"/>
        <w:tblLayout w:type="fixed"/>
        <w:tblLook w:val="04A0" w:firstRow="1" w:lastRow="0" w:firstColumn="1" w:lastColumn="0" w:noHBand="0" w:noVBand="1"/>
      </w:tblPr>
      <w:tblGrid>
        <w:gridCol w:w="2790"/>
        <w:gridCol w:w="2313"/>
      </w:tblGrid>
      <w:tr w:rsidR="004248CB" w:rsidRPr="00D1082B" w14:paraId="68D80DE5" w14:textId="77777777" w:rsidTr="00A16D9B">
        <w:trPr>
          <w:jc w:val="center"/>
        </w:trPr>
        <w:tc>
          <w:tcPr>
            <w:tcW w:w="2734" w:type="pct"/>
            <w:shd w:val="clear" w:color="auto" w:fill="A6A6A6" w:themeFill="background1" w:themeFillShade="A6"/>
          </w:tcPr>
          <w:p w14:paraId="5BC4794B" w14:textId="77777777" w:rsidR="004248CB" w:rsidRPr="00D1082B" w:rsidRDefault="004248CB" w:rsidP="00A16D9B">
            <w:pPr>
              <w:widowControl w:val="0"/>
              <w:jc w:val="center"/>
              <w:rPr>
                <w:rFonts w:cs="Times New Roman"/>
              </w:rPr>
            </w:pPr>
            <w:r w:rsidRPr="00D1082B">
              <w:rPr>
                <w:rFonts w:cs="Times New Roman"/>
              </w:rPr>
              <w:t>Surface du bâtiment</w:t>
            </w:r>
          </w:p>
        </w:tc>
        <w:tc>
          <w:tcPr>
            <w:tcW w:w="2266" w:type="pct"/>
            <w:shd w:val="clear" w:color="auto" w:fill="A6A6A6" w:themeFill="background1" w:themeFillShade="A6"/>
          </w:tcPr>
          <w:p w14:paraId="1B6E12E8" w14:textId="77777777" w:rsidR="004248CB" w:rsidRPr="00D1082B" w:rsidRDefault="004248CB" w:rsidP="00A16D9B">
            <w:pPr>
              <w:widowControl w:val="0"/>
              <w:jc w:val="center"/>
              <w:rPr>
                <w:rFonts w:cs="Times New Roman"/>
              </w:rPr>
            </w:pPr>
            <w:r w:rsidRPr="00D1082B">
              <w:rPr>
                <w:rFonts w:cs="Times New Roman"/>
              </w:rPr>
              <w:t>Mbsurf_tot</w:t>
            </w:r>
          </w:p>
        </w:tc>
      </w:tr>
      <w:tr w:rsidR="004248CB" w:rsidRPr="00D1082B" w14:paraId="44F5953D" w14:textId="77777777" w:rsidTr="00A16D9B">
        <w:trPr>
          <w:jc w:val="center"/>
        </w:trPr>
        <w:tc>
          <w:tcPr>
            <w:tcW w:w="2734" w:type="pct"/>
            <w:shd w:val="clear" w:color="auto" w:fill="F2F2F2" w:themeFill="background1" w:themeFillShade="F2"/>
          </w:tcPr>
          <w:p w14:paraId="4399EC33" w14:textId="77777777" w:rsidR="004248CB" w:rsidRPr="00D1082B" w:rsidRDefault="004248CB" w:rsidP="00A16D9B">
            <w:pPr>
              <w:widowControl w:val="0"/>
              <w:rPr>
                <w:rFonts w:cs="Times New Roman"/>
              </w:rPr>
            </w:pPr>
            <m:oMathPara>
              <m:oMath>
                <m:r>
                  <w:rPr>
                    <w:rFonts w:ascii="Cambria Math" w:hAnsi="Cambria Math" w:cs="Times New Roman"/>
                  </w:rPr>
                  <m:t>Sref≤500 m²</m:t>
                </m:r>
              </m:oMath>
            </m:oMathPara>
          </w:p>
        </w:tc>
        <w:tc>
          <w:tcPr>
            <w:tcW w:w="2266" w:type="pct"/>
          </w:tcPr>
          <w:p w14:paraId="03072A7C" w14:textId="77777777" w:rsidR="004248CB" w:rsidRPr="00D1082B" w:rsidRDefault="00ED54AA" w:rsidP="00A16D9B">
            <w:pPr>
              <w:widowControl w:val="0"/>
              <w:jc w:val="center"/>
              <w:rPr>
                <w:rFonts w:cs="Times New Roman"/>
              </w:rPr>
            </w:pPr>
            <m:oMathPara>
              <m:oMath>
                <m:f>
                  <m:fPr>
                    <m:ctrlPr>
                      <w:rPr>
                        <w:rFonts w:ascii="Cambria Math" w:hAnsi="Cambria Math" w:cs="Times New Roman"/>
                        <w:i/>
                        <w:iCs/>
                      </w:rPr>
                    </m:ctrlPr>
                  </m:fPr>
                  <m:num>
                    <m:r>
                      <w:rPr>
                        <w:rFonts w:ascii="Cambria Math" w:hAnsi="Cambria Math" w:cs="Times New Roman"/>
                      </w:rPr>
                      <m:t>24-0,06*Sref</m:t>
                    </m:r>
                  </m:num>
                  <m:den>
                    <m:r>
                      <w:rPr>
                        <w:rFonts w:ascii="Cambria Math" w:hAnsi="Cambria Math" w:cs="Times New Roman"/>
                      </w:rPr>
                      <m:t>Bbio_maxmoyen </m:t>
                    </m:r>
                  </m:den>
                </m:f>
              </m:oMath>
            </m:oMathPara>
          </w:p>
        </w:tc>
      </w:tr>
      <w:tr w:rsidR="004248CB" w:rsidRPr="00D1082B" w14:paraId="52B6E582" w14:textId="77777777" w:rsidTr="00A16D9B">
        <w:trPr>
          <w:jc w:val="center"/>
        </w:trPr>
        <w:tc>
          <w:tcPr>
            <w:tcW w:w="2734" w:type="pct"/>
            <w:shd w:val="clear" w:color="auto" w:fill="F2F2F2" w:themeFill="background1" w:themeFillShade="F2"/>
          </w:tcPr>
          <w:p w14:paraId="1C6B15DD" w14:textId="77777777" w:rsidR="004248CB" w:rsidRPr="00D1082B" w:rsidRDefault="004248CB" w:rsidP="00A16D9B">
            <w:pPr>
              <w:widowControl w:val="0"/>
              <w:rPr>
                <w:rFonts w:cs="Times New Roman"/>
              </w:rPr>
            </w:pPr>
            <m:oMathPara>
              <m:oMath>
                <m:r>
                  <w:rPr>
                    <w:rFonts w:ascii="Cambria Math" w:hAnsi="Cambria Math" w:cs="Times New Roman"/>
                  </w:rPr>
                  <m:t>500 m²&lt;Sref≤4000 m²</m:t>
                </m:r>
              </m:oMath>
            </m:oMathPara>
          </w:p>
        </w:tc>
        <w:tc>
          <w:tcPr>
            <w:tcW w:w="2266" w:type="pct"/>
          </w:tcPr>
          <w:p w14:paraId="53327B74" w14:textId="77777777" w:rsidR="004248CB" w:rsidRPr="00D1082B" w:rsidRDefault="00ED54AA" w:rsidP="00A16D9B">
            <w:pPr>
              <w:widowControl w:val="0"/>
              <w:jc w:val="center"/>
              <w:rPr>
                <w:rFonts w:eastAsia="Cambria" w:cs="Times New Roman"/>
                <w:iCs/>
              </w:rPr>
            </w:pPr>
            <m:oMathPara>
              <m:oMath>
                <m:f>
                  <m:fPr>
                    <m:ctrlPr>
                      <w:rPr>
                        <w:rFonts w:ascii="Cambria Math" w:hAnsi="Cambria Math" w:cs="Times New Roman"/>
                        <w:i/>
                        <w:iCs/>
                      </w:rPr>
                    </m:ctrlPr>
                  </m:fPr>
                  <m:num>
                    <m:r>
                      <w:rPr>
                        <w:rFonts w:ascii="Cambria Math" w:hAnsi="Cambria Math" w:cs="Times New Roman"/>
                      </w:rPr>
                      <m:t>-3,8-0,0044*Sref</m:t>
                    </m:r>
                  </m:num>
                  <m:den>
                    <m:r>
                      <w:rPr>
                        <w:rFonts w:ascii="Cambria Math" w:hAnsi="Cambria Math" w:cs="Times New Roman"/>
                      </w:rPr>
                      <m:t>Bbio_maxmoyen </m:t>
                    </m:r>
                  </m:den>
                </m:f>
              </m:oMath>
            </m:oMathPara>
          </w:p>
        </w:tc>
      </w:tr>
      <w:tr w:rsidR="004248CB" w:rsidRPr="00D1082B" w14:paraId="5B720BB3" w14:textId="77777777" w:rsidTr="00A16D9B">
        <w:trPr>
          <w:jc w:val="center"/>
        </w:trPr>
        <w:tc>
          <w:tcPr>
            <w:tcW w:w="2734" w:type="pct"/>
            <w:shd w:val="clear" w:color="auto" w:fill="F2F2F2" w:themeFill="background1" w:themeFillShade="F2"/>
          </w:tcPr>
          <w:p w14:paraId="4D8F9A4C" w14:textId="77777777" w:rsidR="004248CB" w:rsidRPr="00D1082B" w:rsidRDefault="004248CB" w:rsidP="00A16D9B">
            <w:pPr>
              <w:widowControl w:val="0"/>
              <w:rPr>
                <w:rFonts w:cs="Times New Roman"/>
              </w:rPr>
            </w:pPr>
            <m:oMathPara>
              <m:oMath>
                <m:r>
                  <w:rPr>
                    <w:rFonts w:ascii="Cambria Math" w:hAnsi="Cambria Math" w:cs="Times New Roman"/>
                  </w:rPr>
                  <m:t>Sref&gt;4000 m²</m:t>
                </m:r>
              </m:oMath>
            </m:oMathPara>
          </w:p>
        </w:tc>
        <w:tc>
          <w:tcPr>
            <w:tcW w:w="2266" w:type="pct"/>
          </w:tcPr>
          <w:p w14:paraId="191F28EF" w14:textId="77777777" w:rsidR="004248CB" w:rsidRPr="00D1082B" w:rsidRDefault="00ED54AA" w:rsidP="00A16D9B">
            <w:pPr>
              <w:widowControl w:val="0"/>
              <w:jc w:val="center"/>
              <w:rPr>
                <w:rFonts w:cs="Times New Roman"/>
              </w:rPr>
            </w:pPr>
            <m:oMathPara>
              <m:oMath>
                <m:f>
                  <m:fPr>
                    <m:ctrlPr>
                      <w:rPr>
                        <w:rFonts w:ascii="Cambria Math" w:hAnsi="Cambria Math" w:cs="Times New Roman"/>
                        <w:i/>
                        <w:iCs/>
                      </w:rPr>
                    </m:ctrlPr>
                  </m:fPr>
                  <m:num>
                    <m:r>
                      <w:rPr>
                        <w:rFonts w:ascii="Cambria Math" w:hAnsi="Cambria Math" w:cs="Times New Roman"/>
                      </w:rPr>
                      <m:t>-21,4</m:t>
                    </m:r>
                  </m:num>
                  <m:den>
                    <m:r>
                      <w:rPr>
                        <w:rFonts w:ascii="Cambria Math" w:hAnsi="Cambria Math" w:cs="Times New Roman"/>
                      </w:rPr>
                      <m:t>Bbio_maxmoyen </m:t>
                    </m:r>
                  </m:den>
                </m:f>
              </m:oMath>
            </m:oMathPara>
          </w:p>
        </w:tc>
      </w:tr>
    </w:tbl>
    <w:p w14:paraId="4137B8AE" w14:textId="77777777" w:rsidR="004248CB" w:rsidRPr="00D1082B" w:rsidRDefault="004248CB" w:rsidP="004248CB">
      <w:pPr>
        <w:widowControl w:val="0"/>
      </w:pPr>
    </w:p>
    <w:p w14:paraId="11B4BF35" w14:textId="304DDAE4" w:rsidR="004248CB" w:rsidRPr="00D1082B" w:rsidRDefault="004248CB" w:rsidP="00714170">
      <w:pPr>
        <w:widowControl w:val="0"/>
        <w:jc w:val="both"/>
      </w:pPr>
      <w:r w:rsidRPr="00D1082B">
        <w:t xml:space="preserve">Le coefficient </w:t>
      </w:r>
      <w:r w:rsidRPr="00D1082B">
        <w:rPr>
          <w:bCs/>
        </w:rPr>
        <w:t xml:space="preserve">Mbbruit </w:t>
      </w:r>
      <w:r w:rsidRPr="00D1082B">
        <w:t>de modulation du Bbio_max selon l’exposition au bruit du bâtiment ou de la partie de bâtiment prend les valeurs suivantes </w:t>
      </w:r>
      <w:r w:rsidR="005F2C1D" w:rsidRPr="00651484">
        <w:t>(</w:t>
      </w:r>
      <w:r w:rsidR="005F2C1D" w:rsidRPr="00EA3A68">
        <w:t xml:space="preserve">les </w:t>
      </w:r>
      <w:r w:rsidR="005F2C1D">
        <w:t>zones de bruit</w:t>
      </w:r>
      <w:r w:rsidR="005F2C1D" w:rsidRPr="00EA3A68">
        <w:t xml:space="preserve"> sont définies au chapitre V</w:t>
      </w:r>
      <w:r w:rsidR="005F2C1D" w:rsidRPr="00651484">
        <w:t>) </w:t>
      </w:r>
      <w:r w:rsidRPr="00D1082B">
        <w:t>:</w:t>
      </w:r>
    </w:p>
    <w:p w14:paraId="5E181F7B" w14:textId="77777777" w:rsidR="004248CB" w:rsidRPr="00D1082B" w:rsidRDefault="004248CB" w:rsidP="004248CB">
      <w:pPr>
        <w:widowControl w:val="0"/>
      </w:pPr>
    </w:p>
    <w:tbl>
      <w:tblPr>
        <w:tblStyle w:val="Grilledutableau"/>
        <w:tblW w:w="5103" w:type="dxa"/>
        <w:jc w:val="center"/>
        <w:tblLayout w:type="fixed"/>
        <w:tblLook w:val="0600" w:firstRow="0" w:lastRow="0" w:firstColumn="0" w:lastColumn="0" w:noHBand="1" w:noVBand="1"/>
      </w:tblPr>
      <w:tblGrid>
        <w:gridCol w:w="2228"/>
        <w:gridCol w:w="959"/>
        <w:gridCol w:w="959"/>
        <w:gridCol w:w="957"/>
      </w:tblGrid>
      <w:tr w:rsidR="004248CB" w:rsidRPr="00D1082B" w14:paraId="02062A58" w14:textId="77777777" w:rsidTr="00A16D9B">
        <w:trPr>
          <w:trHeight w:val="352"/>
          <w:jc w:val="center"/>
        </w:trPr>
        <w:tc>
          <w:tcPr>
            <w:tcW w:w="1149" w:type="dxa"/>
            <w:tcBorders>
              <w:top w:val="nil"/>
              <w:left w:val="nil"/>
              <w:bottom w:val="single" w:sz="4" w:space="0" w:color="auto"/>
              <w:right w:val="single" w:sz="4" w:space="0" w:color="auto"/>
              <w:tl2br w:val="nil"/>
            </w:tcBorders>
            <w:shd w:val="clear" w:color="auto" w:fill="auto"/>
          </w:tcPr>
          <w:p w14:paraId="5E7C999C" w14:textId="77777777" w:rsidR="004248CB" w:rsidRPr="00D1082B" w:rsidRDefault="004248CB" w:rsidP="00A16D9B">
            <w:pPr>
              <w:widowControl w:val="0"/>
              <w:rPr>
                <w:rFonts w:cs="Times New Roman"/>
              </w:rPr>
            </w:pPr>
          </w:p>
        </w:tc>
        <w:tc>
          <w:tcPr>
            <w:tcW w:w="49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D1DCD09" w14:textId="77777777" w:rsidR="004248CB" w:rsidRPr="00D1082B" w:rsidRDefault="004248CB" w:rsidP="00A16D9B">
            <w:pPr>
              <w:widowControl w:val="0"/>
              <w:jc w:val="center"/>
              <w:rPr>
                <w:rFonts w:cs="Times New Roman"/>
              </w:rPr>
            </w:pPr>
            <w:r w:rsidRPr="00D1082B">
              <w:rPr>
                <w:rFonts w:cs="Times New Roman"/>
              </w:rPr>
              <w:t>BR1</w:t>
            </w:r>
          </w:p>
        </w:tc>
        <w:tc>
          <w:tcPr>
            <w:tcW w:w="49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B4FCA88" w14:textId="77777777" w:rsidR="004248CB" w:rsidRPr="00D1082B" w:rsidRDefault="004248CB" w:rsidP="00A16D9B">
            <w:pPr>
              <w:widowControl w:val="0"/>
              <w:jc w:val="center"/>
              <w:rPr>
                <w:rFonts w:cs="Times New Roman"/>
              </w:rPr>
            </w:pPr>
            <w:r w:rsidRPr="00D1082B">
              <w:rPr>
                <w:rFonts w:cs="Times New Roman"/>
              </w:rPr>
              <w:t>BR2/3</w:t>
            </w:r>
          </w:p>
        </w:tc>
        <w:tc>
          <w:tcPr>
            <w:tcW w:w="49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F198B6A" w14:textId="77777777" w:rsidR="004248CB" w:rsidRPr="00D1082B" w:rsidRDefault="004248CB" w:rsidP="00A16D9B">
            <w:pPr>
              <w:widowControl w:val="0"/>
              <w:jc w:val="center"/>
              <w:rPr>
                <w:rFonts w:cs="Times New Roman"/>
              </w:rPr>
            </w:pPr>
            <w:r w:rsidRPr="00D1082B">
              <w:rPr>
                <w:rFonts w:cs="Times New Roman"/>
              </w:rPr>
              <w:t>Cat 3</w:t>
            </w:r>
          </w:p>
        </w:tc>
      </w:tr>
      <w:tr w:rsidR="004248CB" w:rsidRPr="00D1082B" w14:paraId="4BF7EB12" w14:textId="77777777" w:rsidTr="00A16D9B">
        <w:trPr>
          <w:trHeight w:val="352"/>
          <w:jc w:val="center"/>
        </w:trPr>
        <w:tc>
          <w:tcPr>
            <w:tcW w:w="11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93145C" w14:textId="77777777" w:rsidR="004248CB" w:rsidRPr="00D1082B" w:rsidRDefault="004248CB" w:rsidP="00A16D9B">
            <w:pPr>
              <w:widowControl w:val="0"/>
              <w:jc w:val="center"/>
              <w:rPr>
                <w:rFonts w:cs="Times New Roman"/>
              </w:rPr>
            </w:pPr>
            <w:r w:rsidRPr="00D1082B">
              <w:rPr>
                <w:rFonts w:cs="Times New Roman"/>
                <w:bCs/>
              </w:rPr>
              <w:t>Mbbruit</w:t>
            </w:r>
          </w:p>
        </w:tc>
        <w:tc>
          <w:tcPr>
            <w:tcW w:w="495" w:type="dxa"/>
            <w:tcBorders>
              <w:top w:val="single" w:sz="4" w:space="0" w:color="auto"/>
              <w:left w:val="single" w:sz="4" w:space="0" w:color="auto"/>
              <w:bottom w:val="single" w:sz="4" w:space="0" w:color="auto"/>
              <w:right w:val="single" w:sz="4" w:space="0" w:color="auto"/>
            </w:tcBorders>
            <w:vAlign w:val="center"/>
            <w:hideMark/>
          </w:tcPr>
          <w:p w14:paraId="4280F593" w14:textId="77777777" w:rsidR="004248CB" w:rsidRPr="00D1082B" w:rsidRDefault="004248CB" w:rsidP="00A16D9B">
            <w:pPr>
              <w:widowControl w:val="0"/>
              <w:jc w:val="center"/>
              <w:textAlignment w:val="bottom"/>
              <w:rPr>
                <w:rFonts w:cs="Times New Roman"/>
              </w:rPr>
            </w:pPr>
            <w:r w:rsidRPr="00D1082B">
              <w:rPr>
                <w:rFonts w:cs="Times New Roman"/>
              </w:rPr>
              <w:t>0</w:t>
            </w:r>
          </w:p>
        </w:tc>
        <w:tc>
          <w:tcPr>
            <w:tcW w:w="495" w:type="dxa"/>
            <w:tcBorders>
              <w:top w:val="single" w:sz="4" w:space="0" w:color="auto"/>
              <w:left w:val="single" w:sz="4" w:space="0" w:color="auto"/>
              <w:bottom w:val="single" w:sz="4" w:space="0" w:color="auto"/>
              <w:right w:val="single" w:sz="4" w:space="0" w:color="auto"/>
            </w:tcBorders>
            <w:vAlign w:val="center"/>
            <w:hideMark/>
          </w:tcPr>
          <w:p w14:paraId="6859E550" w14:textId="77777777" w:rsidR="004248CB" w:rsidRPr="00D1082B" w:rsidRDefault="004248CB" w:rsidP="00A16D9B">
            <w:pPr>
              <w:widowControl w:val="0"/>
              <w:jc w:val="center"/>
              <w:textAlignment w:val="bottom"/>
              <w:rPr>
                <w:rFonts w:cs="Times New Roman"/>
              </w:rPr>
            </w:pPr>
            <w:r w:rsidRPr="00D1082B">
              <w:rPr>
                <w:rFonts w:cs="Times New Roman"/>
              </w:rPr>
              <w:t>0</w:t>
            </w:r>
          </w:p>
        </w:tc>
        <w:tc>
          <w:tcPr>
            <w:tcW w:w="494" w:type="dxa"/>
            <w:tcBorders>
              <w:top w:val="single" w:sz="4" w:space="0" w:color="auto"/>
              <w:left w:val="single" w:sz="4" w:space="0" w:color="auto"/>
              <w:bottom w:val="single" w:sz="4" w:space="0" w:color="auto"/>
              <w:right w:val="single" w:sz="4" w:space="0" w:color="auto"/>
            </w:tcBorders>
            <w:vAlign w:val="center"/>
            <w:hideMark/>
          </w:tcPr>
          <w:p w14:paraId="5BBF10E4" w14:textId="77777777" w:rsidR="004248CB" w:rsidRPr="00D1082B" w:rsidRDefault="004248CB" w:rsidP="00A16D9B">
            <w:pPr>
              <w:widowControl w:val="0"/>
              <w:jc w:val="center"/>
              <w:textAlignment w:val="bottom"/>
              <w:rPr>
                <w:rFonts w:cs="Times New Roman"/>
              </w:rPr>
            </w:pPr>
            <w:r w:rsidRPr="00D1082B">
              <w:rPr>
                <w:rFonts w:cs="Times New Roman"/>
              </w:rPr>
              <w:t>0,4</w:t>
            </w:r>
          </w:p>
        </w:tc>
      </w:tr>
    </w:tbl>
    <w:p w14:paraId="0101EF21" w14:textId="77777777" w:rsidR="004248CB" w:rsidRPr="00D1082B" w:rsidRDefault="004248CB" w:rsidP="004248CB">
      <w:pPr>
        <w:widowControl w:val="0"/>
      </w:pPr>
    </w:p>
    <w:p w14:paraId="423F7372" w14:textId="032F09B7" w:rsidR="004248CB" w:rsidRPr="00BF6796" w:rsidRDefault="004248CB" w:rsidP="00BF6796">
      <w:pPr>
        <w:pStyle w:val="TM7"/>
      </w:pPr>
      <w:r w:rsidRPr="00BF6796">
        <w:t xml:space="preserve">4. </w:t>
      </w:r>
      <w:r w:rsidR="005F2C1D" w:rsidRPr="00BF6796">
        <w:t>Coefficients de modulation de l’exigence Bbio_max pour l’e</w:t>
      </w:r>
      <w:r w:rsidRPr="00BF6796">
        <w:t>nseignement primaire ou secondaire</w:t>
      </w:r>
    </w:p>
    <w:p w14:paraId="173CA792" w14:textId="77777777" w:rsidR="004248CB" w:rsidRPr="00D1082B" w:rsidRDefault="004248CB" w:rsidP="004248CB">
      <w:pPr>
        <w:widowControl w:val="0"/>
      </w:pPr>
    </w:p>
    <w:p w14:paraId="0CF5521A" w14:textId="09C3F006" w:rsidR="004248CB" w:rsidRPr="00D1082B" w:rsidRDefault="004248CB" w:rsidP="00714170">
      <w:pPr>
        <w:widowControl w:val="0"/>
        <w:jc w:val="both"/>
      </w:pPr>
      <w:r w:rsidRPr="00D1082B">
        <w:t xml:space="preserve">Le coefficient Mbgéo de modulation du Bbio_max selon la localisation géographique (zone climatique et altitude) du bâtiment prend les valeurs suivantes </w:t>
      </w:r>
      <w:r w:rsidR="005F2C1D" w:rsidRPr="005F2C1D">
        <w:t>(les zones climatiques sont définies au chapitre IV)</w:t>
      </w:r>
      <w:r w:rsidR="005F2C1D">
        <w:t xml:space="preserve"> </w:t>
      </w:r>
      <w:r w:rsidRPr="00D1082B">
        <w:t>:</w:t>
      </w:r>
    </w:p>
    <w:p w14:paraId="3A5B5C8E" w14:textId="77777777" w:rsidR="004248CB" w:rsidRPr="00D1082B" w:rsidRDefault="004248CB" w:rsidP="004248CB">
      <w:pPr>
        <w:widowControl w:val="0"/>
      </w:pPr>
    </w:p>
    <w:tbl>
      <w:tblPr>
        <w:tblStyle w:val="Grilledutableau"/>
        <w:tblW w:w="0" w:type="auto"/>
        <w:jc w:val="center"/>
        <w:tblLook w:val="0600" w:firstRow="0" w:lastRow="0" w:firstColumn="0" w:lastColumn="0" w:noHBand="1" w:noVBand="1"/>
      </w:tblPr>
      <w:tblGrid>
        <w:gridCol w:w="1781"/>
        <w:gridCol w:w="641"/>
        <w:gridCol w:w="641"/>
        <w:gridCol w:w="641"/>
        <w:gridCol w:w="715"/>
        <w:gridCol w:w="641"/>
        <w:gridCol w:w="641"/>
        <w:gridCol w:w="641"/>
        <w:gridCol w:w="641"/>
      </w:tblGrid>
      <w:tr w:rsidR="004248CB" w:rsidRPr="00D1082B" w14:paraId="466F506A" w14:textId="77777777" w:rsidTr="00A16D9B">
        <w:trPr>
          <w:trHeight w:val="352"/>
          <w:jc w:val="center"/>
        </w:trPr>
        <w:tc>
          <w:tcPr>
            <w:tcW w:w="0" w:type="auto"/>
            <w:tcBorders>
              <w:tl2br w:val="single" w:sz="4" w:space="0" w:color="auto"/>
            </w:tcBorders>
            <w:shd w:val="clear" w:color="auto" w:fill="A6A6A6" w:themeFill="background1" w:themeFillShade="A6"/>
            <w:hideMark/>
          </w:tcPr>
          <w:p w14:paraId="5DFA7466" w14:textId="77777777" w:rsidR="004248CB" w:rsidRPr="00D1082B" w:rsidRDefault="004248CB" w:rsidP="00A16D9B">
            <w:pPr>
              <w:widowControl w:val="0"/>
              <w:jc w:val="right"/>
              <w:rPr>
                <w:rFonts w:cs="Times New Roman"/>
              </w:rPr>
            </w:pPr>
            <w:r w:rsidRPr="00D1082B">
              <w:rPr>
                <w:rFonts w:cs="Times New Roman"/>
              </w:rPr>
              <w:t xml:space="preserve">Zone climatique </w:t>
            </w:r>
          </w:p>
          <w:p w14:paraId="6C504B76" w14:textId="77777777" w:rsidR="004248CB" w:rsidRPr="00D1082B" w:rsidRDefault="004248CB" w:rsidP="00A16D9B">
            <w:pPr>
              <w:widowControl w:val="0"/>
              <w:rPr>
                <w:rFonts w:cs="Times New Roman"/>
              </w:rPr>
            </w:pPr>
            <w:r w:rsidRPr="00D1082B">
              <w:rPr>
                <w:rFonts w:cs="Times New Roman"/>
              </w:rPr>
              <w:t>Altitude</w:t>
            </w:r>
          </w:p>
        </w:tc>
        <w:tc>
          <w:tcPr>
            <w:tcW w:w="0" w:type="auto"/>
            <w:shd w:val="clear" w:color="auto" w:fill="A6A6A6" w:themeFill="background1" w:themeFillShade="A6"/>
            <w:vAlign w:val="center"/>
            <w:hideMark/>
          </w:tcPr>
          <w:p w14:paraId="5F6BE8F9" w14:textId="77777777" w:rsidR="004248CB" w:rsidRPr="00D1082B" w:rsidRDefault="004248CB" w:rsidP="00A16D9B">
            <w:pPr>
              <w:widowControl w:val="0"/>
              <w:jc w:val="center"/>
              <w:rPr>
                <w:rFonts w:cs="Times New Roman"/>
              </w:rPr>
            </w:pPr>
            <w:r w:rsidRPr="00D1082B">
              <w:rPr>
                <w:rFonts w:cs="Times New Roman"/>
              </w:rPr>
              <w:t>H1a</w:t>
            </w:r>
          </w:p>
        </w:tc>
        <w:tc>
          <w:tcPr>
            <w:tcW w:w="0" w:type="auto"/>
            <w:shd w:val="clear" w:color="auto" w:fill="A6A6A6" w:themeFill="background1" w:themeFillShade="A6"/>
            <w:vAlign w:val="center"/>
            <w:hideMark/>
          </w:tcPr>
          <w:p w14:paraId="49D58314" w14:textId="77777777" w:rsidR="004248CB" w:rsidRPr="00D1082B" w:rsidRDefault="004248CB" w:rsidP="00A16D9B">
            <w:pPr>
              <w:widowControl w:val="0"/>
              <w:jc w:val="center"/>
              <w:rPr>
                <w:rFonts w:cs="Times New Roman"/>
              </w:rPr>
            </w:pPr>
            <w:r w:rsidRPr="00D1082B">
              <w:rPr>
                <w:rFonts w:cs="Times New Roman"/>
              </w:rPr>
              <w:t>H1b</w:t>
            </w:r>
          </w:p>
        </w:tc>
        <w:tc>
          <w:tcPr>
            <w:tcW w:w="0" w:type="auto"/>
            <w:shd w:val="clear" w:color="auto" w:fill="A6A6A6" w:themeFill="background1" w:themeFillShade="A6"/>
            <w:vAlign w:val="center"/>
            <w:hideMark/>
          </w:tcPr>
          <w:p w14:paraId="1F128251" w14:textId="77777777" w:rsidR="004248CB" w:rsidRPr="00D1082B" w:rsidRDefault="004248CB" w:rsidP="00A16D9B">
            <w:pPr>
              <w:widowControl w:val="0"/>
              <w:jc w:val="center"/>
              <w:rPr>
                <w:rFonts w:cs="Times New Roman"/>
              </w:rPr>
            </w:pPr>
            <w:r w:rsidRPr="00D1082B">
              <w:rPr>
                <w:rFonts w:cs="Times New Roman"/>
              </w:rPr>
              <w:t>H1c</w:t>
            </w:r>
          </w:p>
        </w:tc>
        <w:tc>
          <w:tcPr>
            <w:tcW w:w="0" w:type="auto"/>
            <w:shd w:val="clear" w:color="auto" w:fill="A6A6A6" w:themeFill="background1" w:themeFillShade="A6"/>
            <w:vAlign w:val="center"/>
            <w:hideMark/>
          </w:tcPr>
          <w:p w14:paraId="241E0E0E" w14:textId="77777777" w:rsidR="004248CB" w:rsidRPr="00D1082B" w:rsidRDefault="004248CB" w:rsidP="00A16D9B">
            <w:pPr>
              <w:widowControl w:val="0"/>
              <w:jc w:val="center"/>
              <w:rPr>
                <w:rFonts w:cs="Times New Roman"/>
              </w:rPr>
            </w:pPr>
            <w:r w:rsidRPr="00D1082B">
              <w:rPr>
                <w:rFonts w:cs="Times New Roman"/>
              </w:rPr>
              <w:t>H2a</w:t>
            </w:r>
          </w:p>
        </w:tc>
        <w:tc>
          <w:tcPr>
            <w:tcW w:w="0" w:type="auto"/>
            <w:shd w:val="clear" w:color="auto" w:fill="A6A6A6" w:themeFill="background1" w:themeFillShade="A6"/>
            <w:vAlign w:val="center"/>
            <w:hideMark/>
          </w:tcPr>
          <w:p w14:paraId="300E0481" w14:textId="77777777" w:rsidR="004248CB" w:rsidRPr="00D1082B" w:rsidRDefault="004248CB" w:rsidP="00A16D9B">
            <w:pPr>
              <w:widowControl w:val="0"/>
              <w:jc w:val="center"/>
              <w:rPr>
                <w:rFonts w:cs="Times New Roman"/>
              </w:rPr>
            </w:pPr>
            <w:r w:rsidRPr="00D1082B">
              <w:rPr>
                <w:rFonts w:cs="Times New Roman"/>
              </w:rPr>
              <w:t>H2b</w:t>
            </w:r>
          </w:p>
        </w:tc>
        <w:tc>
          <w:tcPr>
            <w:tcW w:w="0" w:type="auto"/>
            <w:shd w:val="clear" w:color="auto" w:fill="A6A6A6" w:themeFill="background1" w:themeFillShade="A6"/>
            <w:vAlign w:val="center"/>
            <w:hideMark/>
          </w:tcPr>
          <w:p w14:paraId="24CFA567" w14:textId="77777777" w:rsidR="004248CB" w:rsidRPr="00D1082B" w:rsidRDefault="004248CB" w:rsidP="00A16D9B">
            <w:pPr>
              <w:widowControl w:val="0"/>
              <w:jc w:val="center"/>
              <w:rPr>
                <w:rFonts w:cs="Times New Roman"/>
              </w:rPr>
            </w:pPr>
            <w:r w:rsidRPr="00D1082B">
              <w:rPr>
                <w:rFonts w:cs="Times New Roman"/>
              </w:rPr>
              <w:t>H2c</w:t>
            </w:r>
          </w:p>
        </w:tc>
        <w:tc>
          <w:tcPr>
            <w:tcW w:w="0" w:type="auto"/>
            <w:shd w:val="clear" w:color="auto" w:fill="A6A6A6" w:themeFill="background1" w:themeFillShade="A6"/>
            <w:vAlign w:val="center"/>
            <w:hideMark/>
          </w:tcPr>
          <w:p w14:paraId="4D092068" w14:textId="77777777" w:rsidR="004248CB" w:rsidRPr="00D1082B" w:rsidRDefault="004248CB" w:rsidP="00A16D9B">
            <w:pPr>
              <w:widowControl w:val="0"/>
              <w:jc w:val="center"/>
              <w:rPr>
                <w:rFonts w:cs="Times New Roman"/>
              </w:rPr>
            </w:pPr>
            <w:r w:rsidRPr="00D1082B">
              <w:rPr>
                <w:rFonts w:cs="Times New Roman"/>
              </w:rPr>
              <w:t>H2d</w:t>
            </w:r>
          </w:p>
        </w:tc>
        <w:tc>
          <w:tcPr>
            <w:tcW w:w="0" w:type="auto"/>
            <w:shd w:val="clear" w:color="auto" w:fill="A6A6A6" w:themeFill="background1" w:themeFillShade="A6"/>
            <w:vAlign w:val="center"/>
            <w:hideMark/>
          </w:tcPr>
          <w:p w14:paraId="722D1443" w14:textId="77777777" w:rsidR="004248CB" w:rsidRPr="00D1082B" w:rsidRDefault="004248CB" w:rsidP="00A16D9B">
            <w:pPr>
              <w:widowControl w:val="0"/>
              <w:jc w:val="center"/>
              <w:rPr>
                <w:rFonts w:cs="Times New Roman"/>
              </w:rPr>
            </w:pPr>
            <w:r w:rsidRPr="00D1082B">
              <w:rPr>
                <w:rFonts w:cs="Times New Roman"/>
              </w:rPr>
              <w:t>H3</w:t>
            </w:r>
          </w:p>
        </w:tc>
      </w:tr>
      <w:tr w:rsidR="004248CB" w:rsidRPr="00D1082B" w14:paraId="3B642401" w14:textId="77777777" w:rsidTr="00A16D9B">
        <w:trPr>
          <w:trHeight w:val="352"/>
          <w:jc w:val="center"/>
        </w:trPr>
        <w:tc>
          <w:tcPr>
            <w:tcW w:w="0" w:type="auto"/>
            <w:shd w:val="clear" w:color="auto" w:fill="F2F2F2" w:themeFill="background1" w:themeFillShade="F2"/>
            <w:vAlign w:val="center"/>
            <w:hideMark/>
          </w:tcPr>
          <w:p w14:paraId="376CD8F0" w14:textId="77777777" w:rsidR="004248CB" w:rsidRPr="00D1082B" w:rsidRDefault="004248CB" w:rsidP="00A16D9B">
            <w:pPr>
              <w:widowControl w:val="0"/>
              <w:jc w:val="center"/>
              <w:rPr>
                <w:rFonts w:cs="Times New Roman"/>
              </w:rPr>
            </w:pPr>
            <w:r w:rsidRPr="00D1082B">
              <w:rPr>
                <w:rFonts w:cs="Times New Roman"/>
              </w:rPr>
              <w:t>&lt; 400m</w:t>
            </w:r>
          </w:p>
        </w:tc>
        <w:tc>
          <w:tcPr>
            <w:tcW w:w="0" w:type="auto"/>
            <w:vAlign w:val="center"/>
          </w:tcPr>
          <w:p w14:paraId="65CB2E46" w14:textId="77777777" w:rsidR="004248CB" w:rsidRPr="00D1082B" w:rsidRDefault="004248CB" w:rsidP="00A16D9B">
            <w:pPr>
              <w:widowControl w:val="0"/>
              <w:jc w:val="center"/>
              <w:textAlignment w:val="bottom"/>
              <w:rPr>
                <w:rFonts w:cs="Times New Roman"/>
              </w:rPr>
            </w:pPr>
            <w:r w:rsidRPr="00D1082B">
              <w:rPr>
                <w:rFonts w:cs="Times New Roman"/>
              </w:rPr>
              <w:t>0,10</w:t>
            </w:r>
          </w:p>
        </w:tc>
        <w:tc>
          <w:tcPr>
            <w:tcW w:w="0" w:type="auto"/>
            <w:vAlign w:val="center"/>
          </w:tcPr>
          <w:p w14:paraId="3EBB3162" w14:textId="77777777" w:rsidR="004248CB" w:rsidRPr="00D1082B" w:rsidRDefault="004248CB" w:rsidP="00A16D9B">
            <w:pPr>
              <w:widowControl w:val="0"/>
              <w:jc w:val="center"/>
              <w:textAlignment w:val="bottom"/>
              <w:rPr>
                <w:rFonts w:cs="Times New Roman"/>
              </w:rPr>
            </w:pPr>
            <w:r w:rsidRPr="00D1082B">
              <w:rPr>
                <w:rFonts w:cs="Times New Roman"/>
              </w:rPr>
              <w:t>0,20</w:t>
            </w:r>
          </w:p>
        </w:tc>
        <w:tc>
          <w:tcPr>
            <w:tcW w:w="0" w:type="auto"/>
            <w:vAlign w:val="center"/>
          </w:tcPr>
          <w:p w14:paraId="2E626368" w14:textId="77777777" w:rsidR="004248CB" w:rsidRPr="00D1082B" w:rsidRDefault="004248CB" w:rsidP="00A16D9B">
            <w:pPr>
              <w:widowControl w:val="0"/>
              <w:jc w:val="center"/>
              <w:textAlignment w:val="bottom"/>
              <w:rPr>
                <w:rFonts w:cs="Times New Roman"/>
              </w:rPr>
            </w:pPr>
            <w:r w:rsidRPr="00D1082B">
              <w:rPr>
                <w:rFonts w:cs="Times New Roman"/>
              </w:rPr>
              <w:t>0,25</w:t>
            </w:r>
          </w:p>
        </w:tc>
        <w:tc>
          <w:tcPr>
            <w:tcW w:w="0" w:type="auto"/>
            <w:vAlign w:val="center"/>
          </w:tcPr>
          <w:p w14:paraId="0F8C485A" w14:textId="77777777" w:rsidR="004248CB" w:rsidRPr="00D1082B" w:rsidRDefault="004248CB" w:rsidP="00A16D9B">
            <w:pPr>
              <w:widowControl w:val="0"/>
              <w:jc w:val="center"/>
              <w:textAlignment w:val="bottom"/>
              <w:rPr>
                <w:rFonts w:cs="Times New Roman"/>
              </w:rPr>
            </w:pPr>
            <w:r w:rsidRPr="00D1082B">
              <w:rPr>
                <w:rFonts w:cs="Times New Roman"/>
              </w:rPr>
              <w:t>-0,10</w:t>
            </w:r>
          </w:p>
        </w:tc>
        <w:tc>
          <w:tcPr>
            <w:tcW w:w="0" w:type="auto"/>
            <w:vAlign w:val="center"/>
          </w:tcPr>
          <w:p w14:paraId="13C067AF" w14:textId="77777777" w:rsidR="004248CB" w:rsidRPr="00D1082B" w:rsidRDefault="004248CB" w:rsidP="00A16D9B">
            <w:pPr>
              <w:widowControl w:val="0"/>
              <w:jc w:val="center"/>
              <w:textAlignment w:val="bottom"/>
              <w:rPr>
                <w:rFonts w:cs="Times New Roman"/>
              </w:rPr>
            </w:pPr>
            <w:r w:rsidRPr="00D1082B">
              <w:rPr>
                <w:rFonts w:cs="Times New Roman"/>
              </w:rPr>
              <w:t>0</w:t>
            </w:r>
          </w:p>
        </w:tc>
        <w:tc>
          <w:tcPr>
            <w:tcW w:w="0" w:type="auto"/>
            <w:vAlign w:val="center"/>
          </w:tcPr>
          <w:p w14:paraId="575666E2" w14:textId="77777777" w:rsidR="004248CB" w:rsidRPr="00D1082B" w:rsidRDefault="004248CB" w:rsidP="00A16D9B">
            <w:pPr>
              <w:widowControl w:val="0"/>
              <w:jc w:val="center"/>
              <w:textAlignment w:val="bottom"/>
              <w:rPr>
                <w:rFonts w:cs="Times New Roman"/>
              </w:rPr>
            </w:pPr>
            <w:r w:rsidRPr="00D1082B">
              <w:rPr>
                <w:rFonts w:cs="Times New Roman"/>
              </w:rPr>
              <w:t>0,05</w:t>
            </w:r>
          </w:p>
        </w:tc>
        <w:tc>
          <w:tcPr>
            <w:tcW w:w="0" w:type="auto"/>
            <w:vAlign w:val="center"/>
          </w:tcPr>
          <w:p w14:paraId="28B5E2CA" w14:textId="77777777" w:rsidR="004248CB" w:rsidRPr="00D1082B" w:rsidRDefault="004248CB" w:rsidP="00A16D9B">
            <w:pPr>
              <w:widowControl w:val="0"/>
              <w:jc w:val="center"/>
              <w:textAlignment w:val="bottom"/>
              <w:rPr>
                <w:rFonts w:cs="Times New Roman"/>
              </w:rPr>
            </w:pPr>
            <w:r w:rsidRPr="00D1082B">
              <w:rPr>
                <w:rFonts w:cs="Times New Roman"/>
              </w:rPr>
              <w:t>0,50</w:t>
            </w:r>
          </w:p>
        </w:tc>
        <w:tc>
          <w:tcPr>
            <w:tcW w:w="0" w:type="auto"/>
            <w:vAlign w:val="center"/>
          </w:tcPr>
          <w:p w14:paraId="64CA2E6E" w14:textId="77777777" w:rsidR="004248CB" w:rsidRPr="00D1082B" w:rsidRDefault="004248CB" w:rsidP="00A16D9B">
            <w:pPr>
              <w:widowControl w:val="0"/>
              <w:jc w:val="center"/>
              <w:textAlignment w:val="bottom"/>
              <w:rPr>
                <w:rFonts w:cs="Times New Roman"/>
              </w:rPr>
            </w:pPr>
            <w:r w:rsidRPr="00D1082B">
              <w:rPr>
                <w:rFonts w:cs="Times New Roman"/>
              </w:rPr>
              <w:t>0,50</w:t>
            </w:r>
          </w:p>
        </w:tc>
      </w:tr>
      <w:tr w:rsidR="004248CB" w:rsidRPr="00D1082B" w14:paraId="326105E7" w14:textId="77777777" w:rsidTr="00A16D9B">
        <w:trPr>
          <w:trHeight w:val="352"/>
          <w:jc w:val="center"/>
        </w:trPr>
        <w:tc>
          <w:tcPr>
            <w:tcW w:w="0" w:type="auto"/>
            <w:shd w:val="clear" w:color="auto" w:fill="F2F2F2" w:themeFill="background1" w:themeFillShade="F2"/>
            <w:vAlign w:val="center"/>
            <w:hideMark/>
          </w:tcPr>
          <w:p w14:paraId="0BC5FF60" w14:textId="77777777" w:rsidR="004248CB" w:rsidRPr="00D1082B" w:rsidRDefault="004248CB" w:rsidP="00A16D9B">
            <w:pPr>
              <w:widowControl w:val="0"/>
              <w:jc w:val="center"/>
              <w:rPr>
                <w:rFonts w:cs="Times New Roman"/>
              </w:rPr>
            </w:pPr>
            <w:r w:rsidRPr="00D1082B">
              <w:rPr>
                <w:rFonts w:cs="Times New Roman"/>
              </w:rPr>
              <w:t>400m-800m</w:t>
            </w:r>
          </w:p>
        </w:tc>
        <w:tc>
          <w:tcPr>
            <w:tcW w:w="0" w:type="auto"/>
            <w:vAlign w:val="center"/>
          </w:tcPr>
          <w:p w14:paraId="45E2C484" w14:textId="77777777" w:rsidR="004248CB" w:rsidRPr="00D1082B" w:rsidRDefault="004248CB" w:rsidP="00A16D9B">
            <w:pPr>
              <w:widowControl w:val="0"/>
              <w:jc w:val="center"/>
              <w:textAlignment w:val="bottom"/>
              <w:rPr>
                <w:rFonts w:cs="Times New Roman"/>
              </w:rPr>
            </w:pPr>
            <w:r w:rsidRPr="00D1082B">
              <w:rPr>
                <w:rFonts w:cs="Times New Roman"/>
              </w:rPr>
              <w:t>0,25</w:t>
            </w:r>
          </w:p>
        </w:tc>
        <w:tc>
          <w:tcPr>
            <w:tcW w:w="0" w:type="auto"/>
            <w:vAlign w:val="center"/>
          </w:tcPr>
          <w:p w14:paraId="2799D019" w14:textId="77777777" w:rsidR="004248CB" w:rsidRPr="00D1082B" w:rsidRDefault="004248CB" w:rsidP="00A16D9B">
            <w:pPr>
              <w:widowControl w:val="0"/>
              <w:jc w:val="center"/>
              <w:textAlignment w:val="bottom"/>
              <w:rPr>
                <w:rFonts w:cs="Times New Roman"/>
              </w:rPr>
            </w:pPr>
            <w:r w:rsidRPr="00D1082B">
              <w:rPr>
                <w:rFonts w:cs="Times New Roman"/>
              </w:rPr>
              <w:t>0,30</w:t>
            </w:r>
          </w:p>
        </w:tc>
        <w:tc>
          <w:tcPr>
            <w:tcW w:w="0" w:type="auto"/>
            <w:vAlign w:val="center"/>
          </w:tcPr>
          <w:p w14:paraId="52D1283F" w14:textId="77777777" w:rsidR="004248CB" w:rsidRPr="00D1082B" w:rsidRDefault="004248CB" w:rsidP="00A16D9B">
            <w:pPr>
              <w:widowControl w:val="0"/>
              <w:jc w:val="center"/>
              <w:textAlignment w:val="bottom"/>
              <w:rPr>
                <w:rFonts w:cs="Times New Roman"/>
              </w:rPr>
            </w:pPr>
            <w:r w:rsidRPr="00D1082B">
              <w:rPr>
                <w:rFonts w:cs="Times New Roman"/>
              </w:rPr>
              <w:t>0,25</w:t>
            </w:r>
          </w:p>
        </w:tc>
        <w:tc>
          <w:tcPr>
            <w:tcW w:w="0" w:type="auto"/>
            <w:vAlign w:val="center"/>
          </w:tcPr>
          <w:p w14:paraId="3D01D892" w14:textId="77777777" w:rsidR="004248CB" w:rsidRPr="00D1082B" w:rsidRDefault="004248CB" w:rsidP="00A16D9B">
            <w:pPr>
              <w:widowControl w:val="0"/>
              <w:jc w:val="center"/>
              <w:textAlignment w:val="bottom"/>
              <w:rPr>
                <w:rFonts w:cs="Times New Roman"/>
              </w:rPr>
            </w:pPr>
            <w:r w:rsidRPr="00D1082B">
              <w:rPr>
                <w:rFonts w:cs="Times New Roman"/>
              </w:rPr>
              <w:t>0,05</w:t>
            </w:r>
          </w:p>
        </w:tc>
        <w:tc>
          <w:tcPr>
            <w:tcW w:w="0" w:type="auto"/>
            <w:vAlign w:val="center"/>
          </w:tcPr>
          <w:p w14:paraId="0ADE3129" w14:textId="77777777" w:rsidR="004248CB" w:rsidRPr="00D1082B" w:rsidRDefault="004248CB" w:rsidP="00A16D9B">
            <w:pPr>
              <w:widowControl w:val="0"/>
              <w:jc w:val="center"/>
              <w:textAlignment w:val="bottom"/>
              <w:rPr>
                <w:rFonts w:cs="Times New Roman"/>
              </w:rPr>
            </w:pPr>
            <w:r w:rsidRPr="00D1082B">
              <w:rPr>
                <w:rFonts w:cs="Times New Roman"/>
              </w:rPr>
              <w:t>0,10</w:t>
            </w:r>
          </w:p>
        </w:tc>
        <w:tc>
          <w:tcPr>
            <w:tcW w:w="0" w:type="auto"/>
            <w:vAlign w:val="center"/>
          </w:tcPr>
          <w:p w14:paraId="09109663" w14:textId="77777777" w:rsidR="004248CB" w:rsidRPr="00D1082B" w:rsidRDefault="004248CB" w:rsidP="00A16D9B">
            <w:pPr>
              <w:widowControl w:val="0"/>
              <w:jc w:val="center"/>
              <w:textAlignment w:val="bottom"/>
              <w:rPr>
                <w:rFonts w:cs="Times New Roman"/>
              </w:rPr>
            </w:pPr>
            <w:r w:rsidRPr="00D1082B">
              <w:rPr>
                <w:rFonts w:cs="Times New Roman"/>
              </w:rPr>
              <w:t>0</w:t>
            </w:r>
          </w:p>
        </w:tc>
        <w:tc>
          <w:tcPr>
            <w:tcW w:w="0" w:type="auto"/>
            <w:vAlign w:val="center"/>
          </w:tcPr>
          <w:p w14:paraId="5C66190C" w14:textId="77777777" w:rsidR="004248CB" w:rsidRPr="00D1082B" w:rsidRDefault="004248CB" w:rsidP="00A16D9B">
            <w:pPr>
              <w:widowControl w:val="0"/>
              <w:jc w:val="center"/>
              <w:textAlignment w:val="bottom"/>
              <w:rPr>
                <w:rFonts w:cs="Times New Roman"/>
              </w:rPr>
            </w:pPr>
            <w:r w:rsidRPr="00D1082B">
              <w:rPr>
                <w:rFonts w:cs="Times New Roman"/>
              </w:rPr>
              <w:t>0,35</w:t>
            </w:r>
          </w:p>
        </w:tc>
        <w:tc>
          <w:tcPr>
            <w:tcW w:w="0" w:type="auto"/>
            <w:vAlign w:val="center"/>
          </w:tcPr>
          <w:p w14:paraId="53DBCD55" w14:textId="77777777" w:rsidR="004248CB" w:rsidRPr="00D1082B" w:rsidRDefault="004248CB" w:rsidP="00A16D9B">
            <w:pPr>
              <w:widowControl w:val="0"/>
              <w:jc w:val="center"/>
              <w:textAlignment w:val="bottom"/>
              <w:rPr>
                <w:rFonts w:cs="Times New Roman"/>
              </w:rPr>
            </w:pPr>
            <w:r w:rsidRPr="00D1082B">
              <w:rPr>
                <w:rFonts w:cs="Times New Roman"/>
              </w:rPr>
              <w:t>0,25</w:t>
            </w:r>
          </w:p>
        </w:tc>
      </w:tr>
      <w:tr w:rsidR="004248CB" w:rsidRPr="00D1082B" w14:paraId="716C99A7" w14:textId="77777777" w:rsidTr="00A16D9B">
        <w:trPr>
          <w:trHeight w:val="352"/>
          <w:jc w:val="center"/>
        </w:trPr>
        <w:tc>
          <w:tcPr>
            <w:tcW w:w="0" w:type="auto"/>
            <w:shd w:val="clear" w:color="auto" w:fill="F2F2F2" w:themeFill="background1" w:themeFillShade="F2"/>
            <w:vAlign w:val="center"/>
            <w:hideMark/>
          </w:tcPr>
          <w:p w14:paraId="4F2C4875" w14:textId="77777777" w:rsidR="004248CB" w:rsidRPr="00D1082B" w:rsidRDefault="004248CB" w:rsidP="00A16D9B">
            <w:pPr>
              <w:widowControl w:val="0"/>
              <w:jc w:val="center"/>
              <w:rPr>
                <w:rFonts w:cs="Times New Roman"/>
              </w:rPr>
            </w:pPr>
            <w:r w:rsidRPr="00D1082B">
              <w:rPr>
                <w:rFonts w:cs="Times New Roman"/>
              </w:rPr>
              <w:t>&gt;800m</w:t>
            </w:r>
          </w:p>
        </w:tc>
        <w:tc>
          <w:tcPr>
            <w:tcW w:w="0" w:type="auto"/>
            <w:vAlign w:val="center"/>
          </w:tcPr>
          <w:p w14:paraId="70E48CAA" w14:textId="77777777" w:rsidR="004248CB" w:rsidRPr="00D1082B" w:rsidRDefault="004248CB" w:rsidP="00A16D9B">
            <w:pPr>
              <w:widowControl w:val="0"/>
              <w:jc w:val="center"/>
              <w:textAlignment w:val="bottom"/>
              <w:rPr>
                <w:rFonts w:cs="Times New Roman"/>
              </w:rPr>
            </w:pPr>
            <w:r w:rsidRPr="00D1082B">
              <w:rPr>
                <w:rFonts w:cs="Times New Roman"/>
              </w:rPr>
              <w:t>0,45</w:t>
            </w:r>
          </w:p>
        </w:tc>
        <w:tc>
          <w:tcPr>
            <w:tcW w:w="0" w:type="auto"/>
            <w:vAlign w:val="center"/>
          </w:tcPr>
          <w:p w14:paraId="0AF53FA3" w14:textId="77777777" w:rsidR="004248CB" w:rsidRPr="00D1082B" w:rsidRDefault="004248CB" w:rsidP="00A16D9B">
            <w:pPr>
              <w:widowControl w:val="0"/>
              <w:jc w:val="center"/>
              <w:textAlignment w:val="bottom"/>
              <w:rPr>
                <w:rFonts w:cs="Times New Roman"/>
              </w:rPr>
            </w:pPr>
            <w:r w:rsidRPr="00D1082B">
              <w:rPr>
                <w:rFonts w:cs="Times New Roman"/>
              </w:rPr>
              <w:t>0,45</w:t>
            </w:r>
          </w:p>
        </w:tc>
        <w:tc>
          <w:tcPr>
            <w:tcW w:w="0" w:type="auto"/>
            <w:vAlign w:val="center"/>
          </w:tcPr>
          <w:p w14:paraId="7D96F6A6" w14:textId="77777777" w:rsidR="004248CB" w:rsidRPr="00D1082B" w:rsidRDefault="004248CB" w:rsidP="00A16D9B">
            <w:pPr>
              <w:widowControl w:val="0"/>
              <w:jc w:val="center"/>
              <w:textAlignment w:val="bottom"/>
              <w:rPr>
                <w:rFonts w:cs="Times New Roman"/>
              </w:rPr>
            </w:pPr>
            <w:r w:rsidRPr="00D1082B">
              <w:rPr>
                <w:rFonts w:cs="Times New Roman"/>
              </w:rPr>
              <w:t>0,40</w:t>
            </w:r>
          </w:p>
        </w:tc>
        <w:tc>
          <w:tcPr>
            <w:tcW w:w="0" w:type="auto"/>
            <w:vAlign w:val="center"/>
          </w:tcPr>
          <w:p w14:paraId="2381457A" w14:textId="77777777" w:rsidR="004248CB" w:rsidRPr="00D1082B" w:rsidRDefault="004248CB" w:rsidP="00A16D9B">
            <w:pPr>
              <w:widowControl w:val="0"/>
              <w:jc w:val="center"/>
              <w:textAlignment w:val="bottom"/>
              <w:rPr>
                <w:rFonts w:cs="Times New Roman"/>
              </w:rPr>
            </w:pPr>
            <w:r w:rsidRPr="00D1082B">
              <w:rPr>
                <w:rFonts w:cs="Times New Roman"/>
              </w:rPr>
              <w:t>0,30</w:t>
            </w:r>
          </w:p>
        </w:tc>
        <w:tc>
          <w:tcPr>
            <w:tcW w:w="0" w:type="auto"/>
            <w:vAlign w:val="center"/>
          </w:tcPr>
          <w:p w14:paraId="315326DF" w14:textId="77777777" w:rsidR="004248CB" w:rsidRPr="00D1082B" w:rsidRDefault="004248CB" w:rsidP="00A16D9B">
            <w:pPr>
              <w:widowControl w:val="0"/>
              <w:jc w:val="center"/>
              <w:textAlignment w:val="bottom"/>
              <w:rPr>
                <w:rFonts w:cs="Times New Roman"/>
              </w:rPr>
            </w:pPr>
            <w:r w:rsidRPr="00D1082B">
              <w:rPr>
                <w:rFonts w:cs="Times New Roman"/>
              </w:rPr>
              <w:t>0,35</w:t>
            </w:r>
          </w:p>
        </w:tc>
        <w:tc>
          <w:tcPr>
            <w:tcW w:w="0" w:type="auto"/>
            <w:vAlign w:val="center"/>
          </w:tcPr>
          <w:p w14:paraId="5E0712C6" w14:textId="77777777" w:rsidR="004248CB" w:rsidRPr="00D1082B" w:rsidRDefault="004248CB" w:rsidP="00A16D9B">
            <w:pPr>
              <w:widowControl w:val="0"/>
              <w:jc w:val="center"/>
              <w:textAlignment w:val="bottom"/>
              <w:rPr>
                <w:rFonts w:cs="Times New Roman"/>
              </w:rPr>
            </w:pPr>
            <w:r w:rsidRPr="00D1082B">
              <w:rPr>
                <w:rFonts w:cs="Times New Roman"/>
              </w:rPr>
              <w:t>0,20</w:t>
            </w:r>
          </w:p>
        </w:tc>
        <w:tc>
          <w:tcPr>
            <w:tcW w:w="0" w:type="auto"/>
            <w:vAlign w:val="center"/>
          </w:tcPr>
          <w:p w14:paraId="506826FF" w14:textId="77777777" w:rsidR="004248CB" w:rsidRPr="00D1082B" w:rsidRDefault="004248CB" w:rsidP="00A16D9B">
            <w:pPr>
              <w:widowControl w:val="0"/>
              <w:jc w:val="center"/>
              <w:textAlignment w:val="bottom"/>
              <w:rPr>
                <w:rFonts w:cs="Times New Roman"/>
              </w:rPr>
            </w:pPr>
            <w:r w:rsidRPr="00D1082B">
              <w:rPr>
                <w:rFonts w:cs="Times New Roman"/>
              </w:rPr>
              <w:t>0,30</w:t>
            </w:r>
          </w:p>
        </w:tc>
        <w:tc>
          <w:tcPr>
            <w:tcW w:w="0" w:type="auto"/>
            <w:vAlign w:val="center"/>
          </w:tcPr>
          <w:p w14:paraId="46ACE226" w14:textId="77777777" w:rsidR="004248CB" w:rsidRPr="00D1082B" w:rsidRDefault="004248CB" w:rsidP="00A16D9B">
            <w:pPr>
              <w:widowControl w:val="0"/>
              <w:jc w:val="center"/>
              <w:textAlignment w:val="bottom"/>
              <w:rPr>
                <w:rFonts w:cs="Times New Roman"/>
              </w:rPr>
            </w:pPr>
            <w:r w:rsidRPr="00D1082B">
              <w:rPr>
                <w:rFonts w:cs="Times New Roman"/>
              </w:rPr>
              <w:t>0,20</w:t>
            </w:r>
          </w:p>
        </w:tc>
      </w:tr>
    </w:tbl>
    <w:p w14:paraId="6E4F914E" w14:textId="77777777" w:rsidR="004248CB" w:rsidRPr="00D1082B" w:rsidRDefault="004248CB" w:rsidP="004248CB">
      <w:pPr>
        <w:widowControl w:val="0"/>
      </w:pPr>
    </w:p>
    <w:p w14:paraId="7D863E11" w14:textId="77777777" w:rsidR="004248CB" w:rsidRPr="00D1082B" w:rsidRDefault="004248CB" w:rsidP="00714170">
      <w:pPr>
        <w:widowControl w:val="0"/>
        <w:jc w:val="both"/>
      </w:pPr>
      <w:r w:rsidRPr="00D1082B">
        <w:t xml:space="preserve">Le coefficient Mbcombles de modulation du Bbio_max selon la présence de combles aménagés dans le bâtiment ou la partie de bâtiment </w:t>
      </w:r>
      <w:r>
        <w:t>prend la valeur</w:t>
      </w:r>
      <w:r w:rsidRPr="00D1082B">
        <w:t xml:space="preserve"> suivante :</w:t>
      </w:r>
    </w:p>
    <w:p w14:paraId="2207FF33" w14:textId="77777777" w:rsidR="004248CB" w:rsidRPr="00D1082B" w:rsidRDefault="004248CB" w:rsidP="004248CB">
      <w:pPr>
        <w:widowControl w:val="0"/>
      </w:pPr>
    </w:p>
    <w:p w14:paraId="27D60618" w14:textId="77777777" w:rsidR="004248CB" w:rsidRPr="00D1082B" w:rsidRDefault="004248CB" w:rsidP="004248CB">
      <w:pPr>
        <w:widowControl w:val="0"/>
        <w:jc w:val="center"/>
        <w:rPr>
          <w:rFonts w:eastAsiaTheme="minorEastAsia"/>
        </w:rPr>
      </w:pPr>
      <m:oMathPara>
        <m:oMath>
          <m:r>
            <w:rPr>
              <w:rFonts w:ascii="Cambria Math" w:hAnsi="Cambria Math"/>
            </w:rPr>
            <m:t>Mbcombles=0</m:t>
          </m:r>
        </m:oMath>
      </m:oMathPara>
    </w:p>
    <w:p w14:paraId="58B493E5" w14:textId="77777777" w:rsidR="004248CB" w:rsidRPr="00D1082B" w:rsidRDefault="004248CB" w:rsidP="004248CB">
      <w:pPr>
        <w:widowControl w:val="0"/>
      </w:pPr>
    </w:p>
    <w:p w14:paraId="229A957B" w14:textId="77777777" w:rsidR="004248CB" w:rsidRPr="00D1082B" w:rsidRDefault="004248CB" w:rsidP="00714170">
      <w:pPr>
        <w:widowControl w:val="0"/>
        <w:jc w:val="both"/>
      </w:pPr>
      <w:r w:rsidRPr="00D1082B">
        <w:t xml:space="preserve">Le coefficient </w:t>
      </w:r>
      <w:r w:rsidRPr="00D1082B">
        <w:rPr>
          <w:bCs/>
        </w:rPr>
        <w:t>Mbsur</w:t>
      </w:r>
      <w:r w:rsidRPr="00D1082B">
        <w:t xml:space="preserve">f_moy de modulation du Bbio_max selon la surface moyenne des logements du bâtiment ou de la partie de bâtiment </w:t>
      </w:r>
      <m:oMath>
        <m:sSub>
          <m:sSubPr>
            <m:ctrlPr>
              <w:rPr>
                <w:rFonts w:ascii="Cambria Math" w:hAnsi="Cambria Math"/>
                <w:i/>
                <w:iCs/>
              </w:rPr>
            </m:ctrlPr>
          </m:sSubPr>
          <m:e>
            <m:r>
              <w:rPr>
                <w:rFonts w:ascii="Cambria Math" w:hAnsi="Cambria Math"/>
              </w:rPr>
              <m:t>Smoy</m:t>
            </m:r>
          </m:e>
          <m:sub>
            <m:r>
              <w:rPr>
                <w:rFonts w:ascii="Cambria Math" w:hAnsi="Cambria Math"/>
              </w:rPr>
              <m:t>lgt</m:t>
            </m:r>
          </m:sub>
        </m:sSub>
        <m:r>
          <w:rPr>
            <w:rFonts w:ascii="Cambria Math" w:hAnsi="Cambria Math"/>
          </w:rPr>
          <m:t xml:space="preserve"> </m:t>
        </m:r>
      </m:oMath>
      <w:r w:rsidRPr="00D1082B">
        <w:t>prend la valeur suivante :</w:t>
      </w:r>
    </w:p>
    <w:p w14:paraId="1F6548A2" w14:textId="77777777" w:rsidR="004248CB" w:rsidRPr="00D1082B" w:rsidRDefault="004248CB" w:rsidP="00714170">
      <w:pPr>
        <w:widowControl w:val="0"/>
        <w:jc w:val="both"/>
      </w:pPr>
    </w:p>
    <w:p w14:paraId="0BA02421" w14:textId="77777777" w:rsidR="004248CB" w:rsidRPr="005E4428" w:rsidRDefault="004248CB" w:rsidP="004248CB">
      <w:pPr>
        <w:widowControl w:val="0"/>
        <w:jc w:val="center"/>
        <w:rPr>
          <w:rFonts w:eastAsiaTheme="minorEastAsia"/>
          <w:i/>
        </w:rPr>
      </w:pPr>
      <m:oMathPara>
        <m:oMath>
          <m:r>
            <w:rPr>
              <w:rFonts w:ascii="Cambria Math" w:hAnsi="Cambria Math"/>
            </w:rPr>
            <m:t>Mbsurf_moy=0</m:t>
          </m:r>
        </m:oMath>
      </m:oMathPara>
    </w:p>
    <w:p w14:paraId="1996BF16" w14:textId="77777777" w:rsidR="004248CB" w:rsidRPr="00D1082B" w:rsidRDefault="004248CB" w:rsidP="004248CB">
      <w:pPr>
        <w:widowControl w:val="0"/>
      </w:pPr>
    </w:p>
    <w:p w14:paraId="472D7234" w14:textId="77777777" w:rsidR="004248CB" w:rsidRPr="00D1082B" w:rsidRDefault="004248CB" w:rsidP="00714170">
      <w:pPr>
        <w:keepNext/>
        <w:jc w:val="both"/>
      </w:pPr>
      <w:r w:rsidRPr="00D1082B">
        <w:t xml:space="preserve">Le coefficient </w:t>
      </w:r>
      <w:r w:rsidRPr="00D1082B">
        <w:rPr>
          <w:bCs/>
        </w:rPr>
        <w:t>Mbsur</w:t>
      </w:r>
      <w:r w:rsidRPr="00D1082B">
        <w:t>f_tot de modulation du Bbio_max selon la surface de référence du bâtiment ou de la partie de bâtiment prend les valeurs suivantes :</w:t>
      </w:r>
    </w:p>
    <w:p w14:paraId="35830C1C" w14:textId="77777777" w:rsidR="004248CB" w:rsidRPr="00D1082B" w:rsidRDefault="004248CB" w:rsidP="005F2C1D">
      <w:pPr>
        <w:keepNext/>
      </w:pPr>
    </w:p>
    <w:tbl>
      <w:tblPr>
        <w:tblStyle w:val="Grilledutableau"/>
        <w:tblW w:w="0" w:type="auto"/>
        <w:jc w:val="center"/>
        <w:tblLook w:val="04A0" w:firstRow="1" w:lastRow="0" w:firstColumn="1" w:lastColumn="0" w:noHBand="0" w:noVBand="1"/>
      </w:tblPr>
      <w:tblGrid>
        <w:gridCol w:w="2976"/>
        <w:gridCol w:w="2488"/>
        <w:gridCol w:w="2725"/>
      </w:tblGrid>
      <w:tr w:rsidR="004248CB" w:rsidRPr="00D1082B" w14:paraId="3F80C382" w14:textId="77777777" w:rsidTr="00A16D9B">
        <w:trPr>
          <w:jc w:val="center"/>
        </w:trPr>
        <w:tc>
          <w:tcPr>
            <w:tcW w:w="0" w:type="auto"/>
            <w:shd w:val="clear" w:color="auto" w:fill="A6A6A6" w:themeFill="background1" w:themeFillShade="A6"/>
          </w:tcPr>
          <w:p w14:paraId="7F745221" w14:textId="77777777" w:rsidR="004248CB" w:rsidRPr="00D1082B" w:rsidRDefault="004248CB" w:rsidP="005F2C1D">
            <w:pPr>
              <w:keepNext/>
              <w:jc w:val="center"/>
              <w:rPr>
                <w:rFonts w:cs="Times New Roman"/>
              </w:rPr>
            </w:pPr>
            <w:r w:rsidRPr="00D1082B">
              <w:rPr>
                <w:rFonts w:cs="Times New Roman"/>
              </w:rPr>
              <w:t>Surface du bâtiment</w:t>
            </w:r>
          </w:p>
        </w:tc>
        <w:tc>
          <w:tcPr>
            <w:tcW w:w="0" w:type="auto"/>
            <w:shd w:val="clear" w:color="auto" w:fill="A6A6A6" w:themeFill="background1" w:themeFillShade="A6"/>
          </w:tcPr>
          <w:p w14:paraId="2C7FB287" w14:textId="77777777" w:rsidR="004248CB" w:rsidRPr="00D1082B" w:rsidRDefault="004248CB" w:rsidP="005F2C1D">
            <w:pPr>
              <w:keepNext/>
              <w:jc w:val="center"/>
              <w:rPr>
                <w:rFonts w:cs="Times New Roman"/>
              </w:rPr>
            </w:pPr>
            <w:r w:rsidRPr="00D1082B">
              <w:rPr>
                <w:rFonts w:cs="Times New Roman"/>
              </w:rPr>
              <w:t>Mbsurf_tot</w:t>
            </w:r>
          </w:p>
          <w:p w14:paraId="39F0A64E" w14:textId="77777777" w:rsidR="004248CB" w:rsidRPr="00D1082B" w:rsidRDefault="004248CB" w:rsidP="005F2C1D">
            <w:pPr>
              <w:keepNext/>
              <w:jc w:val="center"/>
              <w:rPr>
                <w:rFonts w:cs="Times New Roman"/>
              </w:rPr>
            </w:pPr>
            <w:r w:rsidRPr="00D1082B">
              <w:rPr>
                <w:rFonts w:cs="Times New Roman"/>
              </w:rPr>
              <w:t>Enseignement primaire</w:t>
            </w:r>
          </w:p>
        </w:tc>
        <w:tc>
          <w:tcPr>
            <w:tcW w:w="0" w:type="auto"/>
            <w:shd w:val="clear" w:color="auto" w:fill="A6A6A6" w:themeFill="background1" w:themeFillShade="A6"/>
          </w:tcPr>
          <w:p w14:paraId="6028E031" w14:textId="77777777" w:rsidR="004248CB" w:rsidRPr="00D1082B" w:rsidRDefault="004248CB" w:rsidP="005F2C1D">
            <w:pPr>
              <w:keepNext/>
              <w:jc w:val="center"/>
              <w:rPr>
                <w:rFonts w:cs="Times New Roman"/>
              </w:rPr>
            </w:pPr>
            <w:r w:rsidRPr="00D1082B">
              <w:rPr>
                <w:rFonts w:cs="Times New Roman"/>
              </w:rPr>
              <w:t>Mbsurf_tot</w:t>
            </w:r>
          </w:p>
          <w:p w14:paraId="1B2D9A2F" w14:textId="77777777" w:rsidR="004248CB" w:rsidRPr="00D1082B" w:rsidRDefault="004248CB" w:rsidP="005F2C1D">
            <w:pPr>
              <w:keepNext/>
              <w:jc w:val="center"/>
              <w:rPr>
                <w:rFonts w:cs="Times New Roman"/>
              </w:rPr>
            </w:pPr>
            <w:r w:rsidRPr="00D1082B">
              <w:rPr>
                <w:rFonts w:cs="Times New Roman"/>
              </w:rPr>
              <w:t>Enseignement secondaire</w:t>
            </w:r>
          </w:p>
        </w:tc>
      </w:tr>
      <w:tr w:rsidR="004248CB" w:rsidRPr="00D1082B" w14:paraId="5C82052A" w14:textId="77777777" w:rsidTr="00A16D9B">
        <w:trPr>
          <w:jc w:val="center"/>
        </w:trPr>
        <w:tc>
          <w:tcPr>
            <w:tcW w:w="0" w:type="auto"/>
            <w:shd w:val="clear" w:color="auto" w:fill="F2F2F2" w:themeFill="background1" w:themeFillShade="F2"/>
          </w:tcPr>
          <w:p w14:paraId="49D9222D" w14:textId="77777777" w:rsidR="004248CB" w:rsidRPr="00D1082B" w:rsidRDefault="004248CB" w:rsidP="005F2C1D">
            <w:pPr>
              <w:keepNext/>
              <w:rPr>
                <w:rFonts w:cs="Times New Roman"/>
              </w:rPr>
            </w:pPr>
            <m:oMathPara>
              <m:oMath>
                <m:r>
                  <w:rPr>
                    <w:rFonts w:ascii="Cambria Math" w:hAnsi="Cambria Math" w:cs="Times New Roman"/>
                  </w:rPr>
                  <m:t>Sref≤500 m²</m:t>
                </m:r>
              </m:oMath>
            </m:oMathPara>
          </w:p>
        </w:tc>
        <w:tc>
          <w:tcPr>
            <w:tcW w:w="0" w:type="auto"/>
          </w:tcPr>
          <w:p w14:paraId="2A00EAEC" w14:textId="77777777" w:rsidR="004248CB" w:rsidRPr="00D1082B" w:rsidRDefault="00ED54AA" w:rsidP="005F2C1D">
            <w:pPr>
              <w:keepNext/>
              <w:jc w:val="center"/>
              <w:rPr>
                <w:rFonts w:cs="Times New Roman"/>
              </w:rPr>
            </w:pPr>
            <m:oMathPara>
              <m:oMath>
                <m:f>
                  <m:fPr>
                    <m:ctrlPr>
                      <w:rPr>
                        <w:rFonts w:ascii="Cambria Math" w:hAnsi="Cambria Math" w:cs="Times New Roman"/>
                        <w:i/>
                        <w:iCs/>
                      </w:rPr>
                    </m:ctrlPr>
                  </m:fPr>
                  <m:num>
                    <m:r>
                      <w:rPr>
                        <w:rFonts w:ascii="Cambria Math" w:hAnsi="Cambria Math" w:cs="Times New Roman"/>
                      </w:rPr>
                      <m:t>35-0,05*Sref</m:t>
                    </m:r>
                  </m:num>
                  <m:den>
                    <m:r>
                      <w:rPr>
                        <w:rFonts w:ascii="Cambria Math" w:hAnsi="Cambria Math" w:cs="Times New Roman"/>
                      </w:rPr>
                      <m:t>Bbio_maxmoyen </m:t>
                    </m:r>
                  </m:den>
                </m:f>
              </m:oMath>
            </m:oMathPara>
          </w:p>
        </w:tc>
        <w:tc>
          <w:tcPr>
            <w:tcW w:w="0" w:type="auto"/>
          </w:tcPr>
          <w:p w14:paraId="004119A8" w14:textId="77777777" w:rsidR="004248CB" w:rsidRPr="00D1082B" w:rsidRDefault="00ED54AA" w:rsidP="005F2C1D">
            <w:pPr>
              <w:keepNext/>
              <w:jc w:val="center"/>
              <w:rPr>
                <w:rFonts w:cs="Times New Roman"/>
                <w:iCs/>
              </w:rPr>
            </w:pPr>
            <m:oMathPara>
              <m:oMath>
                <m:f>
                  <m:fPr>
                    <m:ctrlPr>
                      <w:rPr>
                        <w:rFonts w:ascii="Cambria Math" w:hAnsi="Cambria Math" w:cs="Times New Roman"/>
                        <w:i/>
                        <w:iCs/>
                      </w:rPr>
                    </m:ctrlPr>
                  </m:fPr>
                  <m:num>
                    <m:r>
                      <w:rPr>
                        <w:rFonts w:ascii="Cambria Math" w:hAnsi="Cambria Math" w:cs="Times New Roman"/>
                      </w:rPr>
                      <m:t>45-0,045*Sref</m:t>
                    </m:r>
                  </m:num>
                  <m:den>
                    <m:r>
                      <w:rPr>
                        <w:rFonts w:ascii="Cambria Math" w:hAnsi="Cambria Math" w:cs="Times New Roman"/>
                      </w:rPr>
                      <m:t>Bbio_maxmoyen </m:t>
                    </m:r>
                  </m:den>
                </m:f>
              </m:oMath>
            </m:oMathPara>
          </w:p>
        </w:tc>
      </w:tr>
      <w:tr w:rsidR="004248CB" w:rsidRPr="00D1082B" w14:paraId="2F9461F6" w14:textId="77777777" w:rsidTr="00A16D9B">
        <w:trPr>
          <w:jc w:val="center"/>
        </w:trPr>
        <w:tc>
          <w:tcPr>
            <w:tcW w:w="0" w:type="auto"/>
            <w:shd w:val="clear" w:color="auto" w:fill="F2F2F2" w:themeFill="background1" w:themeFillShade="F2"/>
          </w:tcPr>
          <w:p w14:paraId="030D12E0" w14:textId="77777777" w:rsidR="004248CB" w:rsidRPr="00D1082B" w:rsidRDefault="004248CB" w:rsidP="005F2C1D">
            <w:pPr>
              <w:keepNext/>
              <w:rPr>
                <w:rFonts w:cs="Times New Roman"/>
              </w:rPr>
            </w:pPr>
            <m:oMathPara>
              <m:oMath>
                <m:r>
                  <w:rPr>
                    <w:rFonts w:ascii="Cambria Math" w:hAnsi="Cambria Math" w:cs="Times New Roman"/>
                  </w:rPr>
                  <m:t>500 m²&lt;Sref≤1000 m²</m:t>
                </m:r>
              </m:oMath>
            </m:oMathPara>
          </w:p>
        </w:tc>
        <w:tc>
          <w:tcPr>
            <w:tcW w:w="0" w:type="auto"/>
          </w:tcPr>
          <w:p w14:paraId="2799CB7B" w14:textId="77777777" w:rsidR="004248CB" w:rsidRPr="00D1082B" w:rsidRDefault="00ED54AA" w:rsidP="005F2C1D">
            <w:pPr>
              <w:keepNext/>
              <w:jc w:val="center"/>
              <w:rPr>
                <w:rFonts w:eastAsia="Cambria" w:cs="Times New Roman"/>
                <w:iCs/>
              </w:rPr>
            </w:pPr>
            <m:oMathPara>
              <m:oMath>
                <m:f>
                  <m:fPr>
                    <m:ctrlPr>
                      <w:rPr>
                        <w:rFonts w:ascii="Cambria Math" w:hAnsi="Cambria Math" w:cs="Times New Roman"/>
                        <w:i/>
                        <w:iCs/>
                      </w:rPr>
                    </m:ctrlPr>
                  </m:fPr>
                  <m:num>
                    <m:r>
                      <w:rPr>
                        <w:rFonts w:ascii="Cambria Math" w:hAnsi="Cambria Math" w:cs="Times New Roman"/>
                      </w:rPr>
                      <m:t>20-0,02*Sref</m:t>
                    </m:r>
                  </m:num>
                  <m:den>
                    <m:r>
                      <w:rPr>
                        <w:rFonts w:ascii="Cambria Math" w:hAnsi="Cambria Math" w:cs="Times New Roman"/>
                      </w:rPr>
                      <m:t>Bbio_maxmoyen </m:t>
                    </m:r>
                  </m:den>
                </m:f>
              </m:oMath>
            </m:oMathPara>
          </w:p>
        </w:tc>
        <w:tc>
          <w:tcPr>
            <w:tcW w:w="0" w:type="auto"/>
          </w:tcPr>
          <w:p w14:paraId="521FF8B0" w14:textId="77777777" w:rsidR="004248CB" w:rsidRPr="00D1082B" w:rsidRDefault="00ED54AA" w:rsidP="005F2C1D">
            <w:pPr>
              <w:keepNext/>
              <w:jc w:val="center"/>
              <w:rPr>
                <w:rFonts w:cs="Times New Roman"/>
                <w:iCs/>
              </w:rPr>
            </w:pPr>
            <m:oMathPara>
              <m:oMath>
                <m:f>
                  <m:fPr>
                    <m:ctrlPr>
                      <w:rPr>
                        <w:rFonts w:ascii="Cambria Math" w:hAnsi="Cambria Math" w:cs="Times New Roman"/>
                        <w:i/>
                        <w:iCs/>
                      </w:rPr>
                    </m:ctrlPr>
                  </m:fPr>
                  <m:num>
                    <m:r>
                      <w:rPr>
                        <w:rFonts w:ascii="Cambria Math" w:hAnsi="Cambria Math" w:cs="Times New Roman"/>
                      </w:rPr>
                      <m:t>45-0,045*Sref</m:t>
                    </m:r>
                  </m:num>
                  <m:den>
                    <m:r>
                      <w:rPr>
                        <w:rFonts w:ascii="Cambria Math" w:hAnsi="Cambria Math" w:cs="Times New Roman"/>
                      </w:rPr>
                      <m:t>Bbio_maxmoyen </m:t>
                    </m:r>
                  </m:den>
                </m:f>
              </m:oMath>
            </m:oMathPara>
          </w:p>
        </w:tc>
      </w:tr>
      <w:tr w:rsidR="004248CB" w:rsidRPr="00D1082B" w14:paraId="0167DADF" w14:textId="77777777" w:rsidTr="00A16D9B">
        <w:trPr>
          <w:trHeight w:val="56"/>
          <w:jc w:val="center"/>
        </w:trPr>
        <w:tc>
          <w:tcPr>
            <w:tcW w:w="0" w:type="auto"/>
            <w:shd w:val="clear" w:color="auto" w:fill="F2F2F2" w:themeFill="background1" w:themeFillShade="F2"/>
          </w:tcPr>
          <w:p w14:paraId="6A7EF507" w14:textId="77777777" w:rsidR="004248CB" w:rsidRPr="00D1082B" w:rsidRDefault="004248CB" w:rsidP="005F2C1D">
            <w:pPr>
              <w:keepNext/>
              <w:rPr>
                <w:rFonts w:cs="Times New Roman"/>
              </w:rPr>
            </w:pPr>
            <m:oMathPara>
              <m:oMath>
                <m:r>
                  <w:rPr>
                    <w:rFonts w:ascii="Cambria Math" w:hAnsi="Cambria Math" w:cs="Times New Roman"/>
                  </w:rPr>
                  <m:t>Sref&gt;1000 m²</m:t>
                </m:r>
              </m:oMath>
            </m:oMathPara>
          </w:p>
        </w:tc>
        <w:tc>
          <w:tcPr>
            <w:tcW w:w="0" w:type="auto"/>
          </w:tcPr>
          <w:p w14:paraId="238B0581" w14:textId="77777777" w:rsidR="004248CB" w:rsidRPr="00D1082B" w:rsidRDefault="004248CB" w:rsidP="005F2C1D">
            <w:pPr>
              <w:keepNext/>
              <w:jc w:val="center"/>
              <w:rPr>
                <w:rFonts w:cs="Times New Roman"/>
              </w:rPr>
            </w:pPr>
            <w:r w:rsidRPr="00D1082B">
              <w:rPr>
                <w:rFonts w:cs="Times New Roman"/>
              </w:rPr>
              <w:t>0</w:t>
            </w:r>
          </w:p>
        </w:tc>
        <w:tc>
          <w:tcPr>
            <w:tcW w:w="0" w:type="auto"/>
          </w:tcPr>
          <w:p w14:paraId="275EF849" w14:textId="77777777" w:rsidR="004248CB" w:rsidRPr="00D1082B" w:rsidRDefault="004248CB" w:rsidP="005F2C1D">
            <w:pPr>
              <w:keepNext/>
              <w:jc w:val="center"/>
              <w:rPr>
                <w:rFonts w:cs="Times New Roman"/>
              </w:rPr>
            </w:pPr>
            <w:r w:rsidRPr="00D1082B">
              <w:rPr>
                <w:rFonts w:cs="Times New Roman"/>
              </w:rPr>
              <w:t>0</w:t>
            </w:r>
          </w:p>
        </w:tc>
      </w:tr>
    </w:tbl>
    <w:p w14:paraId="08444208" w14:textId="77777777" w:rsidR="004248CB" w:rsidRPr="00D1082B" w:rsidRDefault="004248CB" w:rsidP="004248CB">
      <w:pPr>
        <w:widowControl w:val="0"/>
      </w:pPr>
    </w:p>
    <w:p w14:paraId="3DA5D60B" w14:textId="5B2BDC9F" w:rsidR="004248CB" w:rsidRPr="00D1082B" w:rsidRDefault="004248CB" w:rsidP="00714170">
      <w:pPr>
        <w:widowControl w:val="0"/>
        <w:jc w:val="both"/>
      </w:pPr>
      <w:r w:rsidRPr="00D1082B">
        <w:lastRenderedPageBreak/>
        <w:t xml:space="preserve">Le coefficient </w:t>
      </w:r>
      <w:r w:rsidRPr="00D1082B">
        <w:rPr>
          <w:bCs/>
        </w:rPr>
        <w:t xml:space="preserve">Mbbruit </w:t>
      </w:r>
      <w:r w:rsidRPr="00D1082B">
        <w:t xml:space="preserve">de modulation du Bbio_max selon l’exposition au bruit du bâtiment ou de la partie de bâtiment prend </w:t>
      </w:r>
      <w:r w:rsidR="005F2C1D" w:rsidRPr="00D1082B">
        <w:t>l</w:t>
      </w:r>
      <w:r w:rsidR="005F2C1D">
        <w:t xml:space="preserve">a </w:t>
      </w:r>
      <w:r w:rsidRPr="00D1082B">
        <w:t>valeur suivantes :</w:t>
      </w:r>
    </w:p>
    <w:p w14:paraId="1E113EA0" w14:textId="77777777" w:rsidR="004248CB" w:rsidRPr="00D1082B" w:rsidRDefault="004248CB" w:rsidP="004248CB">
      <w:pPr>
        <w:widowControl w:val="0"/>
      </w:pPr>
    </w:p>
    <w:p w14:paraId="169C3B06" w14:textId="77777777" w:rsidR="004248CB" w:rsidRPr="005E4428" w:rsidRDefault="004248CB" w:rsidP="004248CB">
      <w:pPr>
        <w:widowControl w:val="0"/>
        <w:jc w:val="center"/>
        <w:rPr>
          <w:rFonts w:eastAsiaTheme="minorEastAsia"/>
          <w:i/>
        </w:rPr>
      </w:pPr>
      <m:oMathPara>
        <m:oMath>
          <m:r>
            <w:rPr>
              <w:rFonts w:ascii="Cambria Math" w:hAnsi="Cambria Math"/>
            </w:rPr>
            <m:t>Mbbruit=0</m:t>
          </m:r>
        </m:oMath>
      </m:oMathPara>
    </w:p>
    <w:p w14:paraId="02921450" w14:textId="6AEE8EC4" w:rsidR="004248CB" w:rsidRDefault="004248CB" w:rsidP="004248CB">
      <w:pPr>
        <w:jc w:val="both"/>
      </w:pPr>
      <w:r>
        <w:t>» ;</w:t>
      </w:r>
    </w:p>
    <w:p w14:paraId="06195228" w14:textId="0E898604" w:rsidR="004248CB" w:rsidRDefault="004248CB" w:rsidP="004248CB">
      <w:pPr>
        <w:jc w:val="both"/>
      </w:pPr>
      <w:r>
        <w:tab/>
      </w:r>
    </w:p>
    <w:p w14:paraId="4CE6F1A3" w14:textId="77777777" w:rsidR="004248CB" w:rsidRDefault="004248CB" w:rsidP="004248CB">
      <w:pPr>
        <w:jc w:val="both"/>
      </w:pPr>
    </w:p>
    <w:p w14:paraId="740F755E" w14:textId="55802B06" w:rsidR="004248CB" w:rsidRDefault="004248CB" w:rsidP="00714170">
      <w:pPr>
        <w:jc w:val="both"/>
      </w:pPr>
      <w:r>
        <w:tab/>
        <w:t>3</w:t>
      </w:r>
      <w:r w:rsidR="00C364BE">
        <w:t>.</w:t>
      </w:r>
      <w:r>
        <w:t xml:space="preserve"> Au II., le premier et le deuxième tableau sont remplacés respectivement par les deux tableaux suivants :</w:t>
      </w:r>
    </w:p>
    <w:p w14:paraId="5AA29CB0" w14:textId="77777777" w:rsidR="004248CB" w:rsidRPr="00E455AE" w:rsidRDefault="004248CB" w:rsidP="004248CB">
      <w:pPr>
        <w:tabs>
          <w:tab w:val="left" w:pos="709"/>
        </w:tabs>
      </w:pPr>
      <w:r>
        <w:t>« </w:t>
      </w:r>
    </w:p>
    <w:tbl>
      <w:tblPr>
        <w:tblStyle w:val="Grilledutableau"/>
        <w:tblW w:w="0" w:type="auto"/>
        <w:jc w:val="center"/>
        <w:tblLook w:val="04A0" w:firstRow="1" w:lastRow="0" w:firstColumn="1" w:lastColumn="0" w:noHBand="0" w:noVBand="1"/>
      </w:tblPr>
      <w:tblGrid>
        <w:gridCol w:w="3501"/>
        <w:gridCol w:w="3052"/>
        <w:gridCol w:w="2782"/>
      </w:tblGrid>
      <w:tr w:rsidR="004248CB" w:rsidRPr="00224648" w14:paraId="73D2308F" w14:textId="77777777" w:rsidTr="00A16D9B">
        <w:trPr>
          <w:jc w:val="center"/>
        </w:trPr>
        <w:tc>
          <w:tcPr>
            <w:tcW w:w="0" w:type="auto"/>
            <w:shd w:val="clear" w:color="auto" w:fill="A6A6A6" w:themeFill="background1" w:themeFillShade="A6"/>
            <w:vAlign w:val="center"/>
          </w:tcPr>
          <w:p w14:paraId="2B61FD75" w14:textId="77777777" w:rsidR="004248CB" w:rsidRPr="00224648" w:rsidRDefault="004248CB" w:rsidP="00A16D9B">
            <w:pPr>
              <w:widowControl w:val="0"/>
            </w:pPr>
            <w:r w:rsidRPr="00224648">
              <w:t>Usage de la partie de bâtiment</w:t>
            </w:r>
          </w:p>
        </w:tc>
        <w:tc>
          <w:tcPr>
            <w:tcW w:w="0" w:type="auto"/>
            <w:shd w:val="clear" w:color="auto" w:fill="A6A6A6" w:themeFill="background1" w:themeFillShade="A6"/>
            <w:vAlign w:val="center"/>
          </w:tcPr>
          <w:p w14:paraId="69452C18" w14:textId="77777777" w:rsidR="004248CB" w:rsidRPr="00224648" w:rsidRDefault="004248CB" w:rsidP="00A16D9B">
            <w:pPr>
              <w:widowControl w:val="0"/>
            </w:pPr>
            <w:r w:rsidRPr="00224648">
              <w:t xml:space="preserve">Valeur de Cep,nr_maxmoyen </w:t>
            </w:r>
          </w:p>
        </w:tc>
        <w:tc>
          <w:tcPr>
            <w:tcW w:w="0" w:type="auto"/>
            <w:shd w:val="clear" w:color="auto" w:fill="A6A6A6" w:themeFill="background1" w:themeFillShade="A6"/>
          </w:tcPr>
          <w:p w14:paraId="1DB99692" w14:textId="77777777" w:rsidR="004248CB" w:rsidRPr="00224648" w:rsidRDefault="004248CB" w:rsidP="00A16D9B">
            <w:pPr>
              <w:widowControl w:val="0"/>
            </w:pPr>
            <w:r w:rsidRPr="00224648">
              <w:t>Valeur de Cep_maxmoyen</w:t>
            </w:r>
          </w:p>
        </w:tc>
      </w:tr>
      <w:tr w:rsidR="004248CB" w:rsidRPr="00224648" w14:paraId="77004D78" w14:textId="77777777" w:rsidTr="00A16D9B">
        <w:trPr>
          <w:jc w:val="center"/>
        </w:trPr>
        <w:tc>
          <w:tcPr>
            <w:tcW w:w="0" w:type="auto"/>
            <w:shd w:val="clear" w:color="auto" w:fill="F2F2F2" w:themeFill="background1" w:themeFillShade="F2"/>
            <w:vAlign w:val="center"/>
          </w:tcPr>
          <w:p w14:paraId="619DCFC3" w14:textId="77777777" w:rsidR="004248CB" w:rsidRPr="00E455AE" w:rsidRDefault="004248CB" w:rsidP="00A16D9B">
            <w:pPr>
              <w:widowControl w:val="0"/>
            </w:pPr>
            <w:r w:rsidRPr="00E455AE">
              <w:t>Maisons individuelles ou accolées</w:t>
            </w:r>
          </w:p>
        </w:tc>
        <w:tc>
          <w:tcPr>
            <w:tcW w:w="0" w:type="auto"/>
            <w:vAlign w:val="center"/>
          </w:tcPr>
          <w:p w14:paraId="7E3868BE" w14:textId="77777777" w:rsidR="004248CB" w:rsidRPr="00E455AE" w:rsidRDefault="004248CB" w:rsidP="00A16D9B">
            <w:pPr>
              <w:widowControl w:val="0"/>
              <w:jc w:val="center"/>
            </w:pPr>
            <w:r w:rsidRPr="00E455AE">
              <w:t>55 kWhep/(m².an)</w:t>
            </w:r>
          </w:p>
        </w:tc>
        <w:tc>
          <w:tcPr>
            <w:tcW w:w="0" w:type="auto"/>
          </w:tcPr>
          <w:p w14:paraId="5517395B" w14:textId="77777777" w:rsidR="004248CB" w:rsidRPr="00E455AE" w:rsidRDefault="004248CB" w:rsidP="00A16D9B">
            <w:pPr>
              <w:widowControl w:val="0"/>
              <w:jc w:val="center"/>
            </w:pPr>
            <w:r w:rsidRPr="00E455AE">
              <w:t>75 kWhep/(m².an)</w:t>
            </w:r>
          </w:p>
        </w:tc>
      </w:tr>
      <w:tr w:rsidR="004248CB" w:rsidRPr="00224648" w14:paraId="7F13010A" w14:textId="77777777" w:rsidTr="00A16D9B">
        <w:trPr>
          <w:jc w:val="center"/>
        </w:trPr>
        <w:tc>
          <w:tcPr>
            <w:tcW w:w="0" w:type="auto"/>
            <w:shd w:val="clear" w:color="auto" w:fill="F2F2F2" w:themeFill="background1" w:themeFillShade="F2"/>
            <w:vAlign w:val="center"/>
          </w:tcPr>
          <w:p w14:paraId="61A8E6A2" w14:textId="77777777" w:rsidR="004248CB" w:rsidRPr="00E455AE" w:rsidRDefault="004248CB" w:rsidP="00A16D9B">
            <w:pPr>
              <w:widowControl w:val="0"/>
            </w:pPr>
            <w:r w:rsidRPr="00E455AE">
              <w:t>Logements collectifs</w:t>
            </w:r>
          </w:p>
        </w:tc>
        <w:tc>
          <w:tcPr>
            <w:tcW w:w="0" w:type="auto"/>
            <w:vAlign w:val="center"/>
          </w:tcPr>
          <w:p w14:paraId="27A4C060" w14:textId="77777777" w:rsidR="004248CB" w:rsidRPr="00E455AE" w:rsidRDefault="004248CB" w:rsidP="00A16D9B">
            <w:pPr>
              <w:widowControl w:val="0"/>
              <w:jc w:val="center"/>
            </w:pPr>
            <w:r w:rsidRPr="00E455AE">
              <w:t>70 kWhep/(m².an)</w:t>
            </w:r>
          </w:p>
        </w:tc>
        <w:tc>
          <w:tcPr>
            <w:tcW w:w="0" w:type="auto"/>
          </w:tcPr>
          <w:p w14:paraId="7674EF73" w14:textId="77777777" w:rsidR="004248CB" w:rsidRPr="00E455AE" w:rsidRDefault="004248CB" w:rsidP="00A16D9B">
            <w:pPr>
              <w:widowControl w:val="0"/>
              <w:jc w:val="center"/>
            </w:pPr>
            <w:r w:rsidRPr="00E455AE">
              <w:t>85 kWhep/(m².an)</w:t>
            </w:r>
          </w:p>
        </w:tc>
      </w:tr>
      <w:tr w:rsidR="004248CB" w:rsidRPr="00224648" w14:paraId="0F80C614" w14:textId="77777777" w:rsidTr="00A16D9B">
        <w:trPr>
          <w:jc w:val="center"/>
        </w:trPr>
        <w:tc>
          <w:tcPr>
            <w:tcW w:w="0" w:type="auto"/>
            <w:shd w:val="clear" w:color="auto" w:fill="F2F2F2" w:themeFill="background1" w:themeFillShade="F2"/>
            <w:vAlign w:val="center"/>
          </w:tcPr>
          <w:p w14:paraId="171BDCFD" w14:textId="77777777" w:rsidR="004248CB" w:rsidRPr="00E455AE" w:rsidRDefault="004248CB" w:rsidP="00A16D9B">
            <w:pPr>
              <w:widowControl w:val="0"/>
            </w:pPr>
            <w:r w:rsidRPr="00E455AE">
              <w:t>Bureaux</w:t>
            </w:r>
          </w:p>
        </w:tc>
        <w:tc>
          <w:tcPr>
            <w:tcW w:w="0" w:type="auto"/>
            <w:vAlign w:val="center"/>
          </w:tcPr>
          <w:p w14:paraId="22F98F3B" w14:textId="77777777" w:rsidR="004248CB" w:rsidRPr="00E455AE" w:rsidRDefault="004248CB" w:rsidP="00A16D9B">
            <w:pPr>
              <w:widowControl w:val="0"/>
              <w:jc w:val="center"/>
            </w:pPr>
            <w:r w:rsidRPr="00E455AE">
              <w:t>75 kWhep/(m².an)</w:t>
            </w:r>
          </w:p>
        </w:tc>
        <w:tc>
          <w:tcPr>
            <w:tcW w:w="0" w:type="auto"/>
          </w:tcPr>
          <w:p w14:paraId="5AF8A28C" w14:textId="77777777" w:rsidR="004248CB" w:rsidRPr="00E455AE" w:rsidRDefault="004248CB" w:rsidP="00A16D9B">
            <w:pPr>
              <w:widowControl w:val="0"/>
              <w:jc w:val="center"/>
            </w:pPr>
            <w:r w:rsidRPr="00E455AE">
              <w:t>85 kWhep/(m².an)</w:t>
            </w:r>
          </w:p>
        </w:tc>
      </w:tr>
      <w:tr w:rsidR="004248CB" w:rsidRPr="00224648" w14:paraId="1A936EF7" w14:textId="77777777" w:rsidTr="00A16D9B">
        <w:trPr>
          <w:jc w:val="center"/>
        </w:trPr>
        <w:tc>
          <w:tcPr>
            <w:tcW w:w="0" w:type="auto"/>
            <w:shd w:val="clear" w:color="auto" w:fill="F2F2F2" w:themeFill="background1" w:themeFillShade="F2"/>
            <w:vAlign w:val="center"/>
          </w:tcPr>
          <w:p w14:paraId="5A3BB259" w14:textId="77777777" w:rsidR="004248CB" w:rsidRPr="00E455AE" w:rsidRDefault="004248CB" w:rsidP="00A16D9B">
            <w:pPr>
              <w:widowControl w:val="0"/>
            </w:pPr>
            <w:r w:rsidRPr="00E455AE">
              <w:t>Enseignement primaire</w:t>
            </w:r>
          </w:p>
        </w:tc>
        <w:tc>
          <w:tcPr>
            <w:tcW w:w="0" w:type="auto"/>
            <w:vAlign w:val="center"/>
          </w:tcPr>
          <w:p w14:paraId="3F35EC4E" w14:textId="77777777" w:rsidR="004248CB" w:rsidRPr="00E455AE" w:rsidRDefault="004248CB" w:rsidP="00A16D9B">
            <w:pPr>
              <w:widowControl w:val="0"/>
              <w:jc w:val="center"/>
            </w:pPr>
            <w:r w:rsidRPr="00E455AE">
              <w:t>65 kWhep/(m².an)</w:t>
            </w:r>
          </w:p>
        </w:tc>
        <w:tc>
          <w:tcPr>
            <w:tcW w:w="0" w:type="auto"/>
          </w:tcPr>
          <w:p w14:paraId="12B73C5D" w14:textId="77777777" w:rsidR="004248CB" w:rsidRPr="00E455AE" w:rsidRDefault="004248CB" w:rsidP="00A16D9B">
            <w:pPr>
              <w:widowControl w:val="0"/>
              <w:jc w:val="center"/>
            </w:pPr>
            <w:r w:rsidRPr="00E455AE">
              <w:t>72 kWhep/(m².an)</w:t>
            </w:r>
          </w:p>
        </w:tc>
      </w:tr>
      <w:tr w:rsidR="004248CB" w14:paraId="5BD2BBEB" w14:textId="77777777" w:rsidTr="00A16D9B">
        <w:trPr>
          <w:jc w:val="center"/>
        </w:trPr>
        <w:tc>
          <w:tcPr>
            <w:tcW w:w="0" w:type="auto"/>
            <w:shd w:val="clear" w:color="auto" w:fill="F2F2F2" w:themeFill="background1" w:themeFillShade="F2"/>
            <w:vAlign w:val="center"/>
          </w:tcPr>
          <w:p w14:paraId="2514AF88" w14:textId="77777777" w:rsidR="004248CB" w:rsidRPr="00E455AE" w:rsidRDefault="004248CB" w:rsidP="00A16D9B">
            <w:pPr>
              <w:widowControl w:val="0"/>
            </w:pPr>
            <w:r w:rsidRPr="00E455AE">
              <w:t>Enseignement secondaire</w:t>
            </w:r>
          </w:p>
        </w:tc>
        <w:tc>
          <w:tcPr>
            <w:tcW w:w="0" w:type="auto"/>
            <w:vAlign w:val="center"/>
          </w:tcPr>
          <w:p w14:paraId="259EB7EB" w14:textId="77777777" w:rsidR="004248CB" w:rsidRPr="00E455AE" w:rsidRDefault="004248CB" w:rsidP="00A16D9B">
            <w:pPr>
              <w:widowControl w:val="0"/>
              <w:jc w:val="center"/>
            </w:pPr>
            <w:r w:rsidRPr="00E455AE">
              <w:t>63 kWhep/(m².an)</w:t>
            </w:r>
          </w:p>
        </w:tc>
        <w:tc>
          <w:tcPr>
            <w:tcW w:w="0" w:type="auto"/>
          </w:tcPr>
          <w:p w14:paraId="55027F19" w14:textId="77777777" w:rsidR="004248CB" w:rsidRPr="00E455AE" w:rsidRDefault="004248CB" w:rsidP="00A16D9B">
            <w:pPr>
              <w:widowControl w:val="0"/>
              <w:jc w:val="center"/>
            </w:pPr>
            <w:r w:rsidRPr="00E455AE">
              <w:t>72 kWhep/(m².an)</w:t>
            </w:r>
          </w:p>
        </w:tc>
      </w:tr>
    </w:tbl>
    <w:p w14:paraId="3E801E68" w14:textId="77777777" w:rsidR="004248CB" w:rsidRDefault="004248CB" w:rsidP="004248CB">
      <w:pPr>
        <w:tabs>
          <w:tab w:val="left" w:pos="709"/>
        </w:tabs>
      </w:pPr>
      <w:r>
        <w:t> »</w:t>
      </w:r>
    </w:p>
    <w:p w14:paraId="747BAE5E" w14:textId="103FD974" w:rsidR="004248CB" w:rsidRDefault="004248CB" w:rsidP="004248CB">
      <w:pPr>
        <w:tabs>
          <w:tab w:val="left" w:pos="709"/>
        </w:tabs>
      </w:pPr>
      <w:r>
        <w:t xml:space="preserve"> « </w:t>
      </w:r>
    </w:p>
    <w:tbl>
      <w:tblPr>
        <w:tblStyle w:val="Grilledutableau"/>
        <w:tblW w:w="0" w:type="auto"/>
        <w:jc w:val="center"/>
        <w:tblLook w:val="04A0" w:firstRow="1" w:lastRow="0" w:firstColumn="1" w:lastColumn="0" w:noHBand="0" w:noVBand="1"/>
      </w:tblPr>
      <w:tblGrid>
        <w:gridCol w:w="4549"/>
        <w:gridCol w:w="1510"/>
        <w:gridCol w:w="1554"/>
        <w:gridCol w:w="1731"/>
      </w:tblGrid>
      <w:tr w:rsidR="004248CB" w:rsidRPr="00224648" w14:paraId="2C3D2B82" w14:textId="77777777" w:rsidTr="00A16D9B">
        <w:trPr>
          <w:trHeight w:val="348"/>
          <w:jc w:val="center"/>
        </w:trPr>
        <w:tc>
          <w:tcPr>
            <w:tcW w:w="0" w:type="auto"/>
            <w:shd w:val="clear" w:color="auto" w:fill="A6A6A6" w:themeFill="background1" w:themeFillShade="A6"/>
            <w:vAlign w:val="center"/>
          </w:tcPr>
          <w:p w14:paraId="47DD3E7D" w14:textId="77777777" w:rsidR="004248CB" w:rsidRPr="00224648" w:rsidRDefault="004248CB" w:rsidP="00A16D9B">
            <w:pPr>
              <w:widowControl w:val="0"/>
              <w:jc w:val="center"/>
            </w:pPr>
          </w:p>
        </w:tc>
        <w:tc>
          <w:tcPr>
            <w:tcW w:w="0" w:type="auto"/>
            <w:gridSpan w:val="3"/>
            <w:shd w:val="clear" w:color="auto" w:fill="A6A6A6" w:themeFill="background1" w:themeFillShade="A6"/>
            <w:vAlign w:val="center"/>
          </w:tcPr>
          <w:p w14:paraId="0DB32272" w14:textId="77777777" w:rsidR="004248CB" w:rsidRPr="00224648" w:rsidRDefault="004248CB" w:rsidP="00A16D9B">
            <w:pPr>
              <w:widowControl w:val="0"/>
              <w:jc w:val="center"/>
            </w:pPr>
            <w:r w:rsidRPr="00224648">
              <w:t>Valeur de Ic</w:t>
            </w:r>
            <w:r w:rsidRPr="00224648">
              <w:rPr>
                <w:vertAlign w:val="subscript"/>
              </w:rPr>
              <w:t>énergie</w:t>
            </w:r>
            <w:r w:rsidRPr="00224648">
              <w:t>_maxmoyen</w:t>
            </w:r>
          </w:p>
        </w:tc>
      </w:tr>
      <w:tr w:rsidR="004248CB" w:rsidRPr="00224648" w14:paraId="587CC053" w14:textId="77777777" w:rsidTr="00A16D9B">
        <w:trPr>
          <w:trHeight w:val="676"/>
          <w:jc w:val="center"/>
        </w:trPr>
        <w:tc>
          <w:tcPr>
            <w:tcW w:w="0" w:type="auto"/>
            <w:shd w:val="clear" w:color="auto" w:fill="A6A6A6" w:themeFill="background1" w:themeFillShade="A6"/>
            <w:vAlign w:val="center"/>
          </w:tcPr>
          <w:p w14:paraId="41BAE7A1" w14:textId="77777777" w:rsidR="004248CB" w:rsidRPr="00224648" w:rsidRDefault="004248CB" w:rsidP="00A16D9B">
            <w:pPr>
              <w:widowControl w:val="0"/>
              <w:jc w:val="center"/>
            </w:pPr>
            <w:r w:rsidRPr="00224648">
              <w:t>Usage de la partie de bâtiment</w:t>
            </w:r>
            <w:r>
              <w:t xml:space="preserve"> et énergie utilisée</w:t>
            </w:r>
          </w:p>
        </w:tc>
        <w:tc>
          <w:tcPr>
            <w:tcW w:w="0" w:type="auto"/>
            <w:shd w:val="clear" w:color="auto" w:fill="A6A6A6" w:themeFill="background1" w:themeFillShade="A6"/>
            <w:vAlign w:val="center"/>
          </w:tcPr>
          <w:p w14:paraId="3A54D751" w14:textId="77777777" w:rsidR="004248CB" w:rsidRPr="00224648" w:rsidRDefault="004248CB" w:rsidP="00A16D9B">
            <w:pPr>
              <w:widowControl w:val="0"/>
              <w:jc w:val="center"/>
            </w:pPr>
            <w:r>
              <w:t>Année</w:t>
            </w:r>
            <w:r w:rsidRPr="00224648">
              <w:t xml:space="preserve"> 202</w:t>
            </w:r>
            <w:r>
              <w:t>2 à 2024</w:t>
            </w:r>
          </w:p>
        </w:tc>
        <w:tc>
          <w:tcPr>
            <w:tcW w:w="0" w:type="auto"/>
            <w:shd w:val="clear" w:color="auto" w:fill="A6A6A6" w:themeFill="background1" w:themeFillShade="A6"/>
          </w:tcPr>
          <w:p w14:paraId="63D5115F" w14:textId="77777777" w:rsidR="004248CB" w:rsidRPr="00224648" w:rsidRDefault="004248CB" w:rsidP="00A16D9B">
            <w:pPr>
              <w:widowControl w:val="0"/>
              <w:jc w:val="center"/>
            </w:pPr>
            <w:r w:rsidRPr="00224648">
              <w:t>Années 202</w:t>
            </w:r>
            <w:r>
              <w:t>5</w:t>
            </w:r>
            <w:r w:rsidRPr="00224648">
              <w:t xml:space="preserve"> à 202</w:t>
            </w:r>
            <w:r>
              <w:t>7</w:t>
            </w:r>
          </w:p>
        </w:tc>
        <w:tc>
          <w:tcPr>
            <w:tcW w:w="0" w:type="auto"/>
            <w:shd w:val="clear" w:color="auto" w:fill="A6A6A6" w:themeFill="background1" w:themeFillShade="A6"/>
          </w:tcPr>
          <w:p w14:paraId="00084647" w14:textId="77777777" w:rsidR="004248CB" w:rsidRPr="00224648" w:rsidRDefault="004248CB" w:rsidP="00A16D9B">
            <w:pPr>
              <w:widowControl w:val="0"/>
              <w:jc w:val="center"/>
            </w:pPr>
            <w:r>
              <w:t>À partir de l’année 2028</w:t>
            </w:r>
          </w:p>
        </w:tc>
      </w:tr>
      <w:tr w:rsidR="004248CB" w:rsidRPr="00FC495C" w14:paraId="318706F7" w14:textId="77777777" w:rsidTr="00A16D9B">
        <w:trPr>
          <w:trHeight w:val="326"/>
          <w:jc w:val="center"/>
        </w:trPr>
        <w:tc>
          <w:tcPr>
            <w:tcW w:w="0" w:type="auto"/>
            <w:shd w:val="clear" w:color="auto" w:fill="F2F2F2" w:themeFill="background1" w:themeFillShade="F2"/>
            <w:vAlign w:val="center"/>
          </w:tcPr>
          <w:p w14:paraId="44EB0246" w14:textId="77777777" w:rsidR="004248CB" w:rsidRPr="00E455AE" w:rsidRDefault="004248CB" w:rsidP="00A16D9B">
            <w:pPr>
              <w:widowControl w:val="0"/>
              <w:jc w:val="center"/>
            </w:pPr>
            <w:r w:rsidRPr="00E455AE">
              <w:t>Maisons individuelles ou accolées</w:t>
            </w:r>
          </w:p>
        </w:tc>
        <w:tc>
          <w:tcPr>
            <w:tcW w:w="0" w:type="auto"/>
            <w:vAlign w:val="center"/>
          </w:tcPr>
          <w:p w14:paraId="06C321E8" w14:textId="036E8F19" w:rsidR="004248CB" w:rsidRPr="00E455AE" w:rsidRDefault="004248CB" w:rsidP="00A16D9B">
            <w:pPr>
              <w:widowControl w:val="0"/>
              <w:jc w:val="center"/>
            </w:pPr>
            <w:r w:rsidRPr="00E455AE">
              <w:t xml:space="preserve">160 </w:t>
            </w:r>
            <w:r w:rsidR="006417EA">
              <w:t>kg</w:t>
            </w:r>
            <w:r w:rsidRPr="00E455AE">
              <w:t xml:space="preserve"> éq. CO2/m²</w:t>
            </w:r>
          </w:p>
        </w:tc>
        <w:tc>
          <w:tcPr>
            <w:tcW w:w="0" w:type="auto"/>
            <w:vAlign w:val="center"/>
          </w:tcPr>
          <w:p w14:paraId="06F87908" w14:textId="6077D281" w:rsidR="004248CB" w:rsidRPr="00E455AE" w:rsidRDefault="004248CB" w:rsidP="00A16D9B">
            <w:pPr>
              <w:widowControl w:val="0"/>
              <w:jc w:val="center"/>
            </w:pPr>
            <w:r w:rsidRPr="00E455AE">
              <w:t xml:space="preserve">160 </w:t>
            </w:r>
            <w:r w:rsidR="006417EA">
              <w:t>kg</w:t>
            </w:r>
            <w:r w:rsidRPr="00E455AE">
              <w:t xml:space="preserve"> éq. CO2/m²</w:t>
            </w:r>
          </w:p>
        </w:tc>
        <w:tc>
          <w:tcPr>
            <w:tcW w:w="0" w:type="auto"/>
            <w:vAlign w:val="center"/>
          </w:tcPr>
          <w:p w14:paraId="0547E0C8" w14:textId="1F8DDA45" w:rsidR="004248CB" w:rsidRPr="00E455AE" w:rsidRDefault="004248CB" w:rsidP="00A16D9B">
            <w:pPr>
              <w:widowControl w:val="0"/>
              <w:jc w:val="center"/>
            </w:pPr>
            <w:r w:rsidRPr="00E455AE">
              <w:t xml:space="preserve">160 </w:t>
            </w:r>
            <w:r w:rsidR="006417EA">
              <w:t>kg</w:t>
            </w:r>
            <w:r w:rsidRPr="00E455AE">
              <w:t xml:space="preserve"> éq. CO2/m²</w:t>
            </w:r>
          </w:p>
        </w:tc>
      </w:tr>
      <w:tr w:rsidR="004248CB" w:rsidRPr="00224648" w14:paraId="41D9FFCF" w14:textId="77777777" w:rsidTr="00A16D9B">
        <w:trPr>
          <w:trHeight w:val="328"/>
          <w:jc w:val="center"/>
        </w:trPr>
        <w:tc>
          <w:tcPr>
            <w:tcW w:w="0" w:type="auto"/>
            <w:shd w:val="clear" w:color="auto" w:fill="F2F2F2" w:themeFill="background1" w:themeFillShade="F2"/>
            <w:vAlign w:val="center"/>
          </w:tcPr>
          <w:p w14:paraId="2422EEF3" w14:textId="77777777" w:rsidR="004248CB" w:rsidRPr="00E455AE" w:rsidRDefault="004248CB" w:rsidP="00A16D9B">
            <w:pPr>
              <w:widowControl w:val="0"/>
              <w:jc w:val="center"/>
            </w:pPr>
            <w:r w:rsidRPr="00E455AE">
              <w:t>Logements collectifs raccordés à un réseau de chaleur urbain</w:t>
            </w:r>
          </w:p>
        </w:tc>
        <w:tc>
          <w:tcPr>
            <w:tcW w:w="0" w:type="auto"/>
            <w:vAlign w:val="center"/>
          </w:tcPr>
          <w:p w14:paraId="6B35A31C" w14:textId="084244A6" w:rsidR="004248CB" w:rsidRPr="00E455AE" w:rsidRDefault="004248CB" w:rsidP="00A16D9B">
            <w:pPr>
              <w:widowControl w:val="0"/>
              <w:jc w:val="center"/>
            </w:pPr>
            <w:r w:rsidRPr="00E455AE">
              <w:t xml:space="preserve">560 </w:t>
            </w:r>
            <w:r w:rsidR="006417EA">
              <w:t>kg</w:t>
            </w:r>
            <w:r w:rsidRPr="00E455AE">
              <w:t xml:space="preserve"> éq. CO2/m²</w:t>
            </w:r>
          </w:p>
        </w:tc>
        <w:tc>
          <w:tcPr>
            <w:tcW w:w="0" w:type="auto"/>
            <w:vAlign w:val="center"/>
          </w:tcPr>
          <w:p w14:paraId="03BF6A47" w14:textId="30E149B1" w:rsidR="004248CB" w:rsidRPr="00E455AE" w:rsidRDefault="004248CB" w:rsidP="00A16D9B">
            <w:pPr>
              <w:widowControl w:val="0"/>
              <w:jc w:val="center"/>
            </w:pPr>
            <w:r w:rsidRPr="00E455AE">
              <w:t xml:space="preserve">320 </w:t>
            </w:r>
            <w:r w:rsidR="006417EA">
              <w:t>kg</w:t>
            </w:r>
            <w:r w:rsidRPr="00E455AE">
              <w:t xml:space="preserve"> éq. CO2/m²</w:t>
            </w:r>
          </w:p>
        </w:tc>
        <w:tc>
          <w:tcPr>
            <w:tcW w:w="0" w:type="auto"/>
            <w:vAlign w:val="center"/>
          </w:tcPr>
          <w:p w14:paraId="615CD811" w14:textId="777F14C1" w:rsidR="004248CB" w:rsidRPr="00E455AE" w:rsidRDefault="004248CB" w:rsidP="00A16D9B">
            <w:pPr>
              <w:widowControl w:val="0"/>
              <w:jc w:val="center"/>
            </w:pPr>
            <w:r w:rsidRPr="00E455AE">
              <w:t xml:space="preserve">260 </w:t>
            </w:r>
            <w:r w:rsidR="006417EA">
              <w:t>kg</w:t>
            </w:r>
            <w:r w:rsidRPr="00E455AE">
              <w:t xml:space="preserve"> éq. CO2/m²</w:t>
            </w:r>
          </w:p>
        </w:tc>
      </w:tr>
      <w:tr w:rsidR="004248CB" w:rsidRPr="00224648" w14:paraId="49F94D83" w14:textId="77777777" w:rsidTr="00A16D9B">
        <w:trPr>
          <w:trHeight w:val="328"/>
          <w:jc w:val="center"/>
        </w:trPr>
        <w:tc>
          <w:tcPr>
            <w:tcW w:w="0" w:type="auto"/>
            <w:shd w:val="clear" w:color="auto" w:fill="F2F2F2" w:themeFill="background1" w:themeFillShade="F2"/>
            <w:vAlign w:val="center"/>
          </w:tcPr>
          <w:p w14:paraId="633776CC" w14:textId="77777777" w:rsidR="004248CB" w:rsidRPr="00E455AE" w:rsidRDefault="004248CB" w:rsidP="00A16D9B">
            <w:pPr>
              <w:widowControl w:val="0"/>
              <w:jc w:val="center"/>
            </w:pPr>
            <w:r w:rsidRPr="00E455AE">
              <w:t>Logements collectifs – autres cas</w:t>
            </w:r>
          </w:p>
        </w:tc>
        <w:tc>
          <w:tcPr>
            <w:tcW w:w="0" w:type="auto"/>
            <w:vAlign w:val="center"/>
          </w:tcPr>
          <w:p w14:paraId="61D55EB4" w14:textId="3F48CED1" w:rsidR="004248CB" w:rsidRPr="00E455AE" w:rsidRDefault="004248CB" w:rsidP="00A16D9B">
            <w:pPr>
              <w:widowControl w:val="0"/>
              <w:jc w:val="center"/>
            </w:pPr>
            <w:r w:rsidRPr="00E455AE">
              <w:t xml:space="preserve">560 </w:t>
            </w:r>
            <w:r w:rsidR="006417EA">
              <w:t>kg</w:t>
            </w:r>
            <w:r w:rsidRPr="00E455AE">
              <w:t xml:space="preserve"> éq. CO2/m²</w:t>
            </w:r>
          </w:p>
        </w:tc>
        <w:tc>
          <w:tcPr>
            <w:tcW w:w="0" w:type="auto"/>
            <w:vAlign w:val="center"/>
          </w:tcPr>
          <w:p w14:paraId="519EFD20" w14:textId="2975FDC9" w:rsidR="004248CB" w:rsidRPr="00E455AE" w:rsidRDefault="004248CB" w:rsidP="00A16D9B">
            <w:pPr>
              <w:widowControl w:val="0"/>
              <w:jc w:val="center"/>
            </w:pPr>
            <w:r w:rsidRPr="00E455AE">
              <w:t xml:space="preserve">260 </w:t>
            </w:r>
            <w:r w:rsidR="006417EA">
              <w:t>kg</w:t>
            </w:r>
            <w:r w:rsidRPr="00E455AE">
              <w:t xml:space="preserve"> éq. CO2/m²</w:t>
            </w:r>
          </w:p>
        </w:tc>
        <w:tc>
          <w:tcPr>
            <w:tcW w:w="0" w:type="auto"/>
            <w:vAlign w:val="center"/>
          </w:tcPr>
          <w:p w14:paraId="5B619761" w14:textId="426EDB7D" w:rsidR="004248CB" w:rsidRPr="00E455AE" w:rsidRDefault="004248CB" w:rsidP="00A16D9B">
            <w:pPr>
              <w:widowControl w:val="0"/>
              <w:jc w:val="center"/>
            </w:pPr>
            <w:r w:rsidRPr="00E455AE">
              <w:t xml:space="preserve">260 </w:t>
            </w:r>
            <w:r w:rsidR="006417EA">
              <w:t>kg</w:t>
            </w:r>
            <w:r w:rsidRPr="00E455AE">
              <w:t xml:space="preserve"> éq. CO2/m²</w:t>
            </w:r>
          </w:p>
        </w:tc>
      </w:tr>
      <w:tr w:rsidR="004248CB" w:rsidRPr="00C649B8" w14:paraId="58D95E23" w14:textId="77777777" w:rsidTr="00A16D9B">
        <w:trPr>
          <w:trHeight w:val="328"/>
          <w:jc w:val="center"/>
        </w:trPr>
        <w:tc>
          <w:tcPr>
            <w:tcW w:w="0" w:type="auto"/>
            <w:shd w:val="clear" w:color="auto" w:fill="F2F2F2" w:themeFill="background1" w:themeFillShade="F2"/>
            <w:vAlign w:val="center"/>
          </w:tcPr>
          <w:p w14:paraId="7C1F7C4B" w14:textId="77777777" w:rsidR="004248CB" w:rsidRPr="00E455AE" w:rsidRDefault="004248CB" w:rsidP="00A16D9B">
            <w:pPr>
              <w:widowControl w:val="0"/>
              <w:jc w:val="center"/>
            </w:pPr>
            <w:r w:rsidRPr="00E455AE">
              <w:t>Bureaux raccordés à un réseau de chaleur urbain</w:t>
            </w:r>
          </w:p>
        </w:tc>
        <w:tc>
          <w:tcPr>
            <w:tcW w:w="0" w:type="auto"/>
          </w:tcPr>
          <w:p w14:paraId="5EF0440D" w14:textId="0AF661F8" w:rsidR="004248CB" w:rsidRPr="00E455AE" w:rsidRDefault="004248CB" w:rsidP="00A16D9B">
            <w:pPr>
              <w:widowControl w:val="0"/>
              <w:jc w:val="center"/>
            </w:pPr>
            <w:r w:rsidRPr="00E455AE">
              <w:t xml:space="preserve">280 </w:t>
            </w:r>
            <w:r w:rsidR="006417EA">
              <w:t>kg</w:t>
            </w:r>
            <w:r w:rsidRPr="00E455AE">
              <w:t xml:space="preserve"> éq. CO2/m²</w:t>
            </w:r>
          </w:p>
        </w:tc>
        <w:tc>
          <w:tcPr>
            <w:tcW w:w="0" w:type="auto"/>
          </w:tcPr>
          <w:p w14:paraId="426F9BD6" w14:textId="4422B8F1" w:rsidR="004248CB" w:rsidRPr="00E455AE" w:rsidRDefault="004248CB" w:rsidP="00A16D9B">
            <w:pPr>
              <w:widowControl w:val="0"/>
              <w:jc w:val="center"/>
            </w:pPr>
            <w:r w:rsidRPr="00E455AE">
              <w:t xml:space="preserve">200 </w:t>
            </w:r>
            <w:r w:rsidR="006417EA">
              <w:t>kg</w:t>
            </w:r>
            <w:r w:rsidRPr="00E455AE">
              <w:t xml:space="preserve"> éq. CO2/m²</w:t>
            </w:r>
          </w:p>
        </w:tc>
        <w:tc>
          <w:tcPr>
            <w:tcW w:w="0" w:type="auto"/>
          </w:tcPr>
          <w:p w14:paraId="4EBA36E9" w14:textId="2AE352E8" w:rsidR="004248CB" w:rsidRPr="00E455AE" w:rsidRDefault="004248CB" w:rsidP="00A16D9B">
            <w:pPr>
              <w:widowControl w:val="0"/>
              <w:jc w:val="center"/>
            </w:pPr>
            <w:r w:rsidRPr="00E455AE">
              <w:t xml:space="preserve">200 </w:t>
            </w:r>
            <w:r w:rsidR="006417EA">
              <w:t>kg</w:t>
            </w:r>
            <w:r w:rsidRPr="00E455AE">
              <w:t xml:space="preserve"> éq. CO2/m²</w:t>
            </w:r>
          </w:p>
        </w:tc>
      </w:tr>
      <w:tr w:rsidR="004248CB" w:rsidRPr="00C649B8" w14:paraId="480C14BB" w14:textId="77777777" w:rsidTr="00A16D9B">
        <w:trPr>
          <w:trHeight w:val="328"/>
          <w:jc w:val="center"/>
        </w:trPr>
        <w:tc>
          <w:tcPr>
            <w:tcW w:w="0" w:type="auto"/>
            <w:shd w:val="clear" w:color="auto" w:fill="F2F2F2" w:themeFill="background1" w:themeFillShade="F2"/>
            <w:vAlign w:val="center"/>
          </w:tcPr>
          <w:p w14:paraId="25FD4839" w14:textId="77777777" w:rsidR="004248CB" w:rsidRPr="00E455AE" w:rsidRDefault="004248CB" w:rsidP="00A16D9B">
            <w:pPr>
              <w:widowControl w:val="0"/>
              <w:jc w:val="center"/>
            </w:pPr>
            <w:r w:rsidRPr="00E455AE">
              <w:t>Bureaux</w:t>
            </w:r>
          </w:p>
        </w:tc>
        <w:tc>
          <w:tcPr>
            <w:tcW w:w="0" w:type="auto"/>
          </w:tcPr>
          <w:p w14:paraId="00C86E94" w14:textId="36B2A5A9" w:rsidR="004248CB" w:rsidRPr="00E455AE" w:rsidRDefault="004248CB" w:rsidP="00A16D9B">
            <w:pPr>
              <w:widowControl w:val="0"/>
              <w:jc w:val="center"/>
            </w:pPr>
            <w:r w:rsidRPr="00E455AE">
              <w:t xml:space="preserve">200 </w:t>
            </w:r>
            <w:r w:rsidR="006417EA">
              <w:t>kg</w:t>
            </w:r>
            <w:r w:rsidRPr="00E455AE">
              <w:t xml:space="preserve"> éq. CO2/m²</w:t>
            </w:r>
          </w:p>
        </w:tc>
        <w:tc>
          <w:tcPr>
            <w:tcW w:w="0" w:type="auto"/>
          </w:tcPr>
          <w:p w14:paraId="2446DC43" w14:textId="1035DDD2" w:rsidR="004248CB" w:rsidRPr="00E455AE" w:rsidRDefault="004248CB" w:rsidP="00A16D9B">
            <w:pPr>
              <w:widowControl w:val="0"/>
              <w:jc w:val="center"/>
            </w:pPr>
            <w:r w:rsidRPr="00E455AE">
              <w:t xml:space="preserve">200 </w:t>
            </w:r>
            <w:r w:rsidR="006417EA">
              <w:t>kg</w:t>
            </w:r>
            <w:r w:rsidRPr="00E455AE">
              <w:t xml:space="preserve"> éq. CO2/m²</w:t>
            </w:r>
          </w:p>
        </w:tc>
        <w:tc>
          <w:tcPr>
            <w:tcW w:w="0" w:type="auto"/>
          </w:tcPr>
          <w:p w14:paraId="4D7CCE88" w14:textId="6CF6B33F" w:rsidR="004248CB" w:rsidRPr="00E455AE" w:rsidRDefault="004248CB" w:rsidP="00A16D9B">
            <w:pPr>
              <w:widowControl w:val="0"/>
              <w:jc w:val="center"/>
            </w:pPr>
            <w:r w:rsidRPr="00E455AE">
              <w:t xml:space="preserve">200 </w:t>
            </w:r>
            <w:r w:rsidR="006417EA">
              <w:t>kg</w:t>
            </w:r>
            <w:r w:rsidRPr="00E455AE">
              <w:t xml:space="preserve"> éq. CO2/m²</w:t>
            </w:r>
          </w:p>
        </w:tc>
      </w:tr>
      <w:tr w:rsidR="004248CB" w:rsidRPr="00C649B8" w14:paraId="4846EBDE" w14:textId="77777777" w:rsidTr="00A16D9B">
        <w:trPr>
          <w:trHeight w:val="348"/>
          <w:jc w:val="center"/>
        </w:trPr>
        <w:tc>
          <w:tcPr>
            <w:tcW w:w="0" w:type="auto"/>
            <w:shd w:val="clear" w:color="auto" w:fill="F2F2F2" w:themeFill="background1" w:themeFillShade="F2"/>
            <w:vAlign w:val="center"/>
          </w:tcPr>
          <w:p w14:paraId="12841983" w14:textId="77777777" w:rsidR="004248CB" w:rsidRPr="00E455AE" w:rsidRDefault="004248CB" w:rsidP="00A16D9B">
            <w:pPr>
              <w:widowControl w:val="0"/>
              <w:jc w:val="center"/>
            </w:pPr>
            <w:r w:rsidRPr="00E455AE">
              <w:t>Enseignement primaire ou secondaire raccordés à un réseau de chaleur urbain</w:t>
            </w:r>
          </w:p>
        </w:tc>
        <w:tc>
          <w:tcPr>
            <w:tcW w:w="0" w:type="auto"/>
          </w:tcPr>
          <w:p w14:paraId="70D36651" w14:textId="0432D7F8" w:rsidR="004248CB" w:rsidRPr="00E455AE" w:rsidRDefault="004248CB" w:rsidP="00A16D9B">
            <w:pPr>
              <w:widowControl w:val="0"/>
              <w:jc w:val="center"/>
            </w:pPr>
            <w:r w:rsidRPr="00E455AE">
              <w:t xml:space="preserve">240 </w:t>
            </w:r>
            <w:r w:rsidR="006417EA">
              <w:t>kg</w:t>
            </w:r>
            <w:r w:rsidRPr="00E455AE">
              <w:t xml:space="preserve"> éq. CO2/m²</w:t>
            </w:r>
          </w:p>
        </w:tc>
        <w:tc>
          <w:tcPr>
            <w:tcW w:w="0" w:type="auto"/>
          </w:tcPr>
          <w:p w14:paraId="79092650" w14:textId="1F29FC6E" w:rsidR="004248CB" w:rsidRPr="00E455AE" w:rsidRDefault="004248CB" w:rsidP="00A16D9B">
            <w:pPr>
              <w:widowControl w:val="0"/>
              <w:jc w:val="center"/>
            </w:pPr>
            <w:r w:rsidRPr="00E455AE">
              <w:t xml:space="preserve">200 </w:t>
            </w:r>
            <w:r w:rsidR="006417EA">
              <w:t>kg</w:t>
            </w:r>
            <w:r w:rsidRPr="00E455AE">
              <w:t xml:space="preserve"> éq. CO2/m²</w:t>
            </w:r>
          </w:p>
        </w:tc>
        <w:tc>
          <w:tcPr>
            <w:tcW w:w="0" w:type="auto"/>
          </w:tcPr>
          <w:p w14:paraId="6F0FB2B0" w14:textId="48C23AAC" w:rsidR="004248CB" w:rsidRPr="00E455AE" w:rsidRDefault="004248CB" w:rsidP="00A16D9B">
            <w:pPr>
              <w:widowControl w:val="0"/>
              <w:jc w:val="center"/>
            </w:pPr>
            <w:r w:rsidRPr="00E455AE">
              <w:t xml:space="preserve">140 </w:t>
            </w:r>
            <w:r w:rsidR="006417EA">
              <w:t>kg</w:t>
            </w:r>
            <w:r w:rsidRPr="00E455AE">
              <w:t xml:space="preserve"> éq. CO2/m²</w:t>
            </w:r>
          </w:p>
        </w:tc>
      </w:tr>
      <w:tr w:rsidR="004248CB" w:rsidRPr="00C649B8" w14:paraId="404A0980" w14:textId="77777777" w:rsidTr="00A16D9B">
        <w:trPr>
          <w:trHeight w:val="348"/>
          <w:jc w:val="center"/>
        </w:trPr>
        <w:tc>
          <w:tcPr>
            <w:tcW w:w="0" w:type="auto"/>
            <w:shd w:val="clear" w:color="auto" w:fill="F2F2F2" w:themeFill="background1" w:themeFillShade="F2"/>
            <w:vAlign w:val="center"/>
          </w:tcPr>
          <w:p w14:paraId="63D38D12" w14:textId="77777777" w:rsidR="004248CB" w:rsidRPr="00E455AE" w:rsidRDefault="004248CB" w:rsidP="00A16D9B">
            <w:pPr>
              <w:widowControl w:val="0"/>
              <w:jc w:val="center"/>
            </w:pPr>
            <w:r w:rsidRPr="00E455AE">
              <w:t>Enseignement primaire ou secondaire</w:t>
            </w:r>
          </w:p>
        </w:tc>
        <w:tc>
          <w:tcPr>
            <w:tcW w:w="0" w:type="auto"/>
          </w:tcPr>
          <w:p w14:paraId="45D7DB2F" w14:textId="00667DFE" w:rsidR="004248CB" w:rsidRPr="00E455AE" w:rsidRDefault="004248CB" w:rsidP="00A16D9B">
            <w:pPr>
              <w:widowControl w:val="0"/>
              <w:jc w:val="center"/>
            </w:pPr>
            <w:r w:rsidRPr="00E455AE">
              <w:t xml:space="preserve">240 </w:t>
            </w:r>
            <w:r w:rsidR="006417EA">
              <w:t>kg</w:t>
            </w:r>
            <w:r w:rsidRPr="00E455AE">
              <w:t xml:space="preserve"> éq. CO2/m²</w:t>
            </w:r>
          </w:p>
        </w:tc>
        <w:tc>
          <w:tcPr>
            <w:tcW w:w="0" w:type="auto"/>
          </w:tcPr>
          <w:p w14:paraId="05006648" w14:textId="406514EB" w:rsidR="004248CB" w:rsidRPr="00E455AE" w:rsidRDefault="004248CB" w:rsidP="00A16D9B">
            <w:pPr>
              <w:widowControl w:val="0"/>
              <w:jc w:val="center"/>
            </w:pPr>
            <w:r w:rsidRPr="00E455AE">
              <w:t xml:space="preserve">140 </w:t>
            </w:r>
            <w:r w:rsidR="006417EA">
              <w:t>kg</w:t>
            </w:r>
            <w:r w:rsidRPr="00E455AE">
              <w:t xml:space="preserve"> éq. CO2/m²</w:t>
            </w:r>
          </w:p>
        </w:tc>
        <w:tc>
          <w:tcPr>
            <w:tcW w:w="0" w:type="auto"/>
          </w:tcPr>
          <w:p w14:paraId="7B608137" w14:textId="3A45BDE0" w:rsidR="004248CB" w:rsidRPr="00E455AE" w:rsidRDefault="004248CB" w:rsidP="00A16D9B">
            <w:pPr>
              <w:widowControl w:val="0"/>
              <w:jc w:val="center"/>
            </w:pPr>
            <w:r w:rsidRPr="00E455AE">
              <w:t xml:space="preserve">140 </w:t>
            </w:r>
            <w:r w:rsidR="006417EA">
              <w:t>kg</w:t>
            </w:r>
            <w:r w:rsidRPr="00E455AE">
              <w:t xml:space="preserve"> éq. CO2/m²</w:t>
            </w:r>
          </w:p>
        </w:tc>
      </w:tr>
    </w:tbl>
    <w:p w14:paraId="735B4A57" w14:textId="77777777" w:rsidR="004248CB" w:rsidRDefault="004248CB" w:rsidP="004248CB">
      <w:pPr>
        <w:tabs>
          <w:tab w:val="left" w:pos="709"/>
        </w:tabs>
      </w:pPr>
      <w:r>
        <w:t> »</w:t>
      </w:r>
    </w:p>
    <w:p w14:paraId="7CB8DA7B" w14:textId="29BA7277" w:rsidR="004248CB" w:rsidRDefault="004248CB" w:rsidP="004248CB">
      <w:pPr>
        <w:jc w:val="both"/>
      </w:pPr>
    </w:p>
    <w:p w14:paraId="70C6152C" w14:textId="77777777" w:rsidR="004248CB" w:rsidRDefault="004248CB" w:rsidP="004248CB">
      <w:pPr>
        <w:jc w:val="both"/>
      </w:pPr>
    </w:p>
    <w:p w14:paraId="4D90EB41" w14:textId="52F81171" w:rsidR="004248CB" w:rsidRDefault="004248CB" w:rsidP="004248CB">
      <w:pPr>
        <w:jc w:val="both"/>
      </w:pPr>
      <w:r>
        <w:tab/>
        <w:t>4</w:t>
      </w:r>
      <w:r w:rsidR="00C364BE">
        <w:t>.</w:t>
      </w:r>
      <w:r>
        <w:t xml:space="preserve"> Après la partie 2. du II., sont insérées les parties 3. et 4. suivantes:</w:t>
      </w:r>
    </w:p>
    <w:p w14:paraId="29688A36" w14:textId="77777777" w:rsidR="00BF6796" w:rsidRPr="00BF6796" w:rsidRDefault="004248CB" w:rsidP="00BF6796">
      <w:pPr>
        <w:pStyle w:val="TM7"/>
        <w:jc w:val="left"/>
        <w:rPr>
          <w:i w:val="0"/>
        </w:rPr>
      </w:pPr>
      <w:r w:rsidRPr="00BF6796">
        <w:rPr>
          <w:i w:val="0"/>
        </w:rPr>
        <w:t>«</w:t>
      </w:r>
    </w:p>
    <w:p w14:paraId="703E0D11" w14:textId="04B2B29A" w:rsidR="004248CB" w:rsidRPr="0001457C" w:rsidRDefault="004248CB" w:rsidP="00BF6796">
      <w:pPr>
        <w:pStyle w:val="TM7"/>
      </w:pPr>
      <w:r>
        <w:t xml:space="preserve"> 3. </w:t>
      </w:r>
      <w:r w:rsidR="005F2C1D" w:rsidRPr="00DD5BD4">
        <w:t>Valeurs des coefficients de modulation des exigences Cep,nr_max, Cep_max et de Ic</w:t>
      </w:r>
      <w:r w:rsidR="005F2C1D" w:rsidRPr="005F2C1D">
        <w:t>énergie</w:t>
      </w:r>
      <w:r w:rsidR="005F2C1D" w:rsidRPr="00DD5BD4">
        <w:t xml:space="preserve">_max pour les </w:t>
      </w:r>
      <w:r w:rsidR="005F2C1D">
        <w:t>b</w:t>
      </w:r>
      <w:r w:rsidRPr="00E455AE">
        <w:t>ureaux</w:t>
      </w:r>
    </w:p>
    <w:p w14:paraId="17883C2A" w14:textId="77777777" w:rsidR="004248CB" w:rsidRPr="00E455AE" w:rsidRDefault="004248CB" w:rsidP="004248CB">
      <w:pPr>
        <w:widowControl w:val="0"/>
      </w:pPr>
    </w:p>
    <w:p w14:paraId="6078DBD1" w14:textId="66F3E285" w:rsidR="004248CB" w:rsidRPr="00E455AE" w:rsidRDefault="004248CB" w:rsidP="005F2C1D">
      <w:pPr>
        <w:widowControl w:val="0"/>
        <w:jc w:val="both"/>
      </w:pPr>
      <w:r w:rsidRPr="00E455AE">
        <w:t>Le coefficient Mcgéo de modulation de Cep,nr_max, Cep_max et Ic</w:t>
      </w:r>
      <w:r w:rsidRPr="00E455AE">
        <w:rPr>
          <w:vertAlign w:val="subscript"/>
        </w:rPr>
        <w:t>énergie</w:t>
      </w:r>
      <w:r w:rsidRPr="00E455AE">
        <w:t>_max selon la localisation géographique (zone climatique et altitude) du bâtiment prend les valeurs suivantes</w:t>
      </w:r>
      <w:r w:rsidR="005F2C1D">
        <w:t xml:space="preserve"> </w:t>
      </w:r>
      <w:r w:rsidR="005F2C1D" w:rsidRPr="00DD5BD4">
        <w:t>(les zones climatiques sont définies au chapitre IV)</w:t>
      </w:r>
      <w:r w:rsidRPr="00E455AE">
        <w:t xml:space="preserve"> :</w:t>
      </w:r>
    </w:p>
    <w:p w14:paraId="1795C27C" w14:textId="77777777" w:rsidR="004248CB" w:rsidRPr="00E455AE" w:rsidRDefault="004248CB" w:rsidP="004248CB">
      <w:pPr>
        <w:widowControl w:val="0"/>
      </w:pPr>
    </w:p>
    <w:tbl>
      <w:tblPr>
        <w:tblStyle w:val="Grilledutableau"/>
        <w:tblW w:w="0" w:type="auto"/>
        <w:jc w:val="center"/>
        <w:tblLook w:val="0600" w:firstRow="0" w:lastRow="0" w:firstColumn="0" w:lastColumn="0" w:noHBand="1" w:noVBand="1"/>
      </w:tblPr>
      <w:tblGrid>
        <w:gridCol w:w="1781"/>
        <w:gridCol w:w="641"/>
        <w:gridCol w:w="641"/>
        <w:gridCol w:w="641"/>
        <w:gridCol w:w="641"/>
        <w:gridCol w:w="641"/>
        <w:gridCol w:w="641"/>
        <w:gridCol w:w="696"/>
        <w:gridCol w:w="715"/>
      </w:tblGrid>
      <w:tr w:rsidR="004248CB" w:rsidRPr="00E455AE" w14:paraId="4C6D19CD" w14:textId="77777777" w:rsidTr="00A16D9B">
        <w:trPr>
          <w:trHeight w:val="352"/>
          <w:jc w:val="center"/>
        </w:trPr>
        <w:tc>
          <w:tcPr>
            <w:tcW w:w="0" w:type="auto"/>
            <w:tcBorders>
              <w:tl2br w:val="single" w:sz="4" w:space="0" w:color="auto"/>
            </w:tcBorders>
            <w:shd w:val="clear" w:color="auto" w:fill="A6A6A6" w:themeFill="background1" w:themeFillShade="A6"/>
            <w:hideMark/>
          </w:tcPr>
          <w:p w14:paraId="6752D58D" w14:textId="77777777" w:rsidR="004248CB" w:rsidRPr="00E455AE" w:rsidRDefault="004248CB" w:rsidP="00A16D9B">
            <w:pPr>
              <w:widowControl w:val="0"/>
              <w:jc w:val="center"/>
            </w:pPr>
            <w:r w:rsidRPr="00E455AE">
              <w:t>Zone climatique</w:t>
            </w:r>
          </w:p>
          <w:p w14:paraId="6FD77F80" w14:textId="77777777" w:rsidR="004248CB" w:rsidRPr="00E455AE" w:rsidRDefault="004248CB" w:rsidP="00A16D9B">
            <w:pPr>
              <w:widowControl w:val="0"/>
              <w:jc w:val="center"/>
            </w:pPr>
            <w:r w:rsidRPr="00E455AE">
              <w:t>Altitude</w:t>
            </w:r>
          </w:p>
        </w:tc>
        <w:tc>
          <w:tcPr>
            <w:tcW w:w="0" w:type="auto"/>
            <w:shd w:val="clear" w:color="auto" w:fill="A6A6A6" w:themeFill="background1" w:themeFillShade="A6"/>
            <w:hideMark/>
          </w:tcPr>
          <w:p w14:paraId="39434650" w14:textId="77777777" w:rsidR="004248CB" w:rsidRPr="00E455AE" w:rsidRDefault="004248CB" w:rsidP="00A16D9B">
            <w:pPr>
              <w:widowControl w:val="0"/>
              <w:jc w:val="center"/>
            </w:pPr>
            <w:r w:rsidRPr="00E455AE">
              <w:t>H1a</w:t>
            </w:r>
          </w:p>
        </w:tc>
        <w:tc>
          <w:tcPr>
            <w:tcW w:w="0" w:type="auto"/>
            <w:shd w:val="clear" w:color="auto" w:fill="A6A6A6" w:themeFill="background1" w:themeFillShade="A6"/>
            <w:hideMark/>
          </w:tcPr>
          <w:p w14:paraId="64ED4BCB" w14:textId="77777777" w:rsidR="004248CB" w:rsidRPr="00E455AE" w:rsidRDefault="004248CB" w:rsidP="00A16D9B">
            <w:pPr>
              <w:widowControl w:val="0"/>
              <w:jc w:val="center"/>
            </w:pPr>
            <w:r w:rsidRPr="00E455AE">
              <w:t>H1b</w:t>
            </w:r>
          </w:p>
        </w:tc>
        <w:tc>
          <w:tcPr>
            <w:tcW w:w="0" w:type="auto"/>
            <w:shd w:val="clear" w:color="auto" w:fill="A6A6A6" w:themeFill="background1" w:themeFillShade="A6"/>
            <w:hideMark/>
          </w:tcPr>
          <w:p w14:paraId="7E8197B0" w14:textId="77777777" w:rsidR="004248CB" w:rsidRPr="00E455AE" w:rsidRDefault="004248CB" w:rsidP="00A16D9B">
            <w:pPr>
              <w:widowControl w:val="0"/>
              <w:jc w:val="center"/>
            </w:pPr>
            <w:r w:rsidRPr="00E455AE">
              <w:t>H1c</w:t>
            </w:r>
          </w:p>
        </w:tc>
        <w:tc>
          <w:tcPr>
            <w:tcW w:w="0" w:type="auto"/>
            <w:shd w:val="clear" w:color="auto" w:fill="A6A6A6" w:themeFill="background1" w:themeFillShade="A6"/>
            <w:hideMark/>
          </w:tcPr>
          <w:p w14:paraId="4CA53F2F" w14:textId="77777777" w:rsidR="004248CB" w:rsidRPr="00E455AE" w:rsidRDefault="004248CB" w:rsidP="00A16D9B">
            <w:pPr>
              <w:widowControl w:val="0"/>
              <w:jc w:val="center"/>
            </w:pPr>
            <w:r w:rsidRPr="00E455AE">
              <w:t>H2a</w:t>
            </w:r>
          </w:p>
        </w:tc>
        <w:tc>
          <w:tcPr>
            <w:tcW w:w="0" w:type="auto"/>
            <w:shd w:val="clear" w:color="auto" w:fill="A6A6A6" w:themeFill="background1" w:themeFillShade="A6"/>
            <w:hideMark/>
          </w:tcPr>
          <w:p w14:paraId="7A75DED7" w14:textId="77777777" w:rsidR="004248CB" w:rsidRPr="00E455AE" w:rsidRDefault="004248CB" w:rsidP="00A16D9B">
            <w:pPr>
              <w:widowControl w:val="0"/>
              <w:jc w:val="center"/>
            </w:pPr>
            <w:r w:rsidRPr="00E455AE">
              <w:t>H2b</w:t>
            </w:r>
          </w:p>
        </w:tc>
        <w:tc>
          <w:tcPr>
            <w:tcW w:w="0" w:type="auto"/>
            <w:shd w:val="clear" w:color="auto" w:fill="A6A6A6" w:themeFill="background1" w:themeFillShade="A6"/>
            <w:hideMark/>
          </w:tcPr>
          <w:p w14:paraId="16F2C61C" w14:textId="77777777" w:rsidR="004248CB" w:rsidRPr="00E455AE" w:rsidRDefault="004248CB" w:rsidP="00A16D9B">
            <w:pPr>
              <w:widowControl w:val="0"/>
              <w:jc w:val="center"/>
            </w:pPr>
            <w:r w:rsidRPr="00E455AE">
              <w:t>H2c</w:t>
            </w:r>
          </w:p>
        </w:tc>
        <w:tc>
          <w:tcPr>
            <w:tcW w:w="0" w:type="auto"/>
            <w:shd w:val="clear" w:color="auto" w:fill="A6A6A6" w:themeFill="background1" w:themeFillShade="A6"/>
            <w:hideMark/>
          </w:tcPr>
          <w:p w14:paraId="7AA6D824" w14:textId="77777777" w:rsidR="004248CB" w:rsidRPr="00E455AE" w:rsidRDefault="004248CB" w:rsidP="00A16D9B">
            <w:pPr>
              <w:widowControl w:val="0"/>
              <w:jc w:val="center"/>
            </w:pPr>
            <w:r w:rsidRPr="00E455AE">
              <w:t>H2d</w:t>
            </w:r>
          </w:p>
        </w:tc>
        <w:tc>
          <w:tcPr>
            <w:tcW w:w="0" w:type="auto"/>
            <w:shd w:val="clear" w:color="auto" w:fill="A6A6A6" w:themeFill="background1" w:themeFillShade="A6"/>
            <w:hideMark/>
          </w:tcPr>
          <w:p w14:paraId="6DBED137" w14:textId="77777777" w:rsidR="004248CB" w:rsidRPr="00E455AE" w:rsidRDefault="004248CB" w:rsidP="00A16D9B">
            <w:pPr>
              <w:widowControl w:val="0"/>
              <w:jc w:val="center"/>
            </w:pPr>
            <w:r w:rsidRPr="00E455AE">
              <w:t>H3</w:t>
            </w:r>
          </w:p>
        </w:tc>
      </w:tr>
      <w:tr w:rsidR="004248CB" w:rsidRPr="00E455AE" w14:paraId="2481CB76" w14:textId="77777777" w:rsidTr="00A16D9B">
        <w:trPr>
          <w:trHeight w:val="352"/>
          <w:jc w:val="center"/>
        </w:trPr>
        <w:tc>
          <w:tcPr>
            <w:tcW w:w="0" w:type="auto"/>
            <w:shd w:val="clear" w:color="auto" w:fill="F2F2F2" w:themeFill="background1" w:themeFillShade="F2"/>
            <w:hideMark/>
          </w:tcPr>
          <w:p w14:paraId="108399D4" w14:textId="77777777" w:rsidR="004248CB" w:rsidRPr="00E455AE" w:rsidRDefault="004248CB" w:rsidP="00A16D9B">
            <w:pPr>
              <w:widowControl w:val="0"/>
              <w:jc w:val="center"/>
            </w:pPr>
            <w:r w:rsidRPr="00E455AE">
              <w:lastRenderedPageBreak/>
              <w:t>&lt; 400m</w:t>
            </w:r>
          </w:p>
        </w:tc>
        <w:tc>
          <w:tcPr>
            <w:tcW w:w="0" w:type="auto"/>
            <w:vAlign w:val="center"/>
          </w:tcPr>
          <w:p w14:paraId="23B11104" w14:textId="77777777" w:rsidR="004248CB" w:rsidRPr="00E455AE" w:rsidRDefault="004248CB" w:rsidP="00A16D9B">
            <w:pPr>
              <w:widowControl w:val="0"/>
              <w:jc w:val="center"/>
            </w:pPr>
            <w:r w:rsidRPr="00E455AE">
              <w:t>0,05</w:t>
            </w:r>
          </w:p>
        </w:tc>
        <w:tc>
          <w:tcPr>
            <w:tcW w:w="0" w:type="auto"/>
            <w:vAlign w:val="center"/>
          </w:tcPr>
          <w:p w14:paraId="5AE6865E" w14:textId="77777777" w:rsidR="004248CB" w:rsidRPr="00E455AE" w:rsidRDefault="004248CB" w:rsidP="00A16D9B">
            <w:pPr>
              <w:widowControl w:val="0"/>
              <w:jc w:val="center"/>
            </w:pPr>
            <w:r w:rsidRPr="00E455AE">
              <w:t>0,10</w:t>
            </w:r>
          </w:p>
        </w:tc>
        <w:tc>
          <w:tcPr>
            <w:tcW w:w="0" w:type="auto"/>
            <w:vAlign w:val="center"/>
          </w:tcPr>
          <w:p w14:paraId="58BD9BAA" w14:textId="77777777" w:rsidR="004248CB" w:rsidRPr="00E455AE" w:rsidRDefault="004248CB" w:rsidP="00A16D9B">
            <w:pPr>
              <w:widowControl w:val="0"/>
              <w:jc w:val="center"/>
            </w:pPr>
            <w:r w:rsidRPr="00E455AE">
              <w:t>0,10</w:t>
            </w:r>
          </w:p>
        </w:tc>
        <w:tc>
          <w:tcPr>
            <w:tcW w:w="0" w:type="auto"/>
            <w:vAlign w:val="center"/>
          </w:tcPr>
          <w:p w14:paraId="7D09A896" w14:textId="77777777" w:rsidR="004248CB" w:rsidRPr="00E455AE" w:rsidRDefault="004248CB" w:rsidP="00A16D9B">
            <w:pPr>
              <w:widowControl w:val="0"/>
              <w:jc w:val="center"/>
            </w:pPr>
            <w:r w:rsidRPr="00E455AE">
              <w:t>0</w:t>
            </w:r>
          </w:p>
        </w:tc>
        <w:tc>
          <w:tcPr>
            <w:tcW w:w="0" w:type="auto"/>
            <w:vAlign w:val="center"/>
          </w:tcPr>
          <w:p w14:paraId="76958EE8" w14:textId="77777777" w:rsidR="004248CB" w:rsidRPr="00E455AE" w:rsidRDefault="004248CB" w:rsidP="00A16D9B">
            <w:pPr>
              <w:widowControl w:val="0"/>
              <w:jc w:val="center"/>
            </w:pPr>
            <w:r w:rsidRPr="00E455AE">
              <w:t>0</w:t>
            </w:r>
          </w:p>
        </w:tc>
        <w:tc>
          <w:tcPr>
            <w:tcW w:w="0" w:type="auto"/>
            <w:vAlign w:val="center"/>
          </w:tcPr>
          <w:p w14:paraId="62984367" w14:textId="1CFB568F" w:rsidR="004248CB" w:rsidRPr="00E455AE" w:rsidRDefault="00A8435C" w:rsidP="00A16D9B">
            <w:pPr>
              <w:widowControl w:val="0"/>
              <w:jc w:val="center"/>
            </w:pPr>
            <w:r>
              <w:t>0</w:t>
            </w:r>
          </w:p>
        </w:tc>
        <w:tc>
          <w:tcPr>
            <w:tcW w:w="0" w:type="auto"/>
            <w:vAlign w:val="center"/>
          </w:tcPr>
          <w:p w14:paraId="065EC0A1" w14:textId="026B7CB2" w:rsidR="004248CB" w:rsidRPr="00E455AE" w:rsidRDefault="004248CB" w:rsidP="00A8435C">
            <w:pPr>
              <w:widowControl w:val="0"/>
              <w:jc w:val="center"/>
            </w:pPr>
            <w:r w:rsidRPr="00E455AE">
              <w:t>0,</w:t>
            </w:r>
            <w:r w:rsidR="00A8435C">
              <w:t>1</w:t>
            </w:r>
            <w:r w:rsidRPr="00E455AE">
              <w:t>5</w:t>
            </w:r>
          </w:p>
        </w:tc>
        <w:tc>
          <w:tcPr>
            <w:tcW w:w="0" w:type="auto"/>
            <w:vAlign w:val="center"/>
          </w:tcPr>
          <w:p w14:paraId="7C109DC7" w14:textId="13E705E5" w:rsidR="004248CB" w:rsidRPr="00E455AE" w:rsidRDefault="004248CB" w:rsidP="00A8435C">
            <w:pPr>
              <w:widowControl w:val="0"/>
              <w:jc w:val="center"/>
            </w:pPr>
            <w:r w:rsidRPr="00E455AE">
              <w:t>0,</w:t>
            </w:r>
            <w:r w:rsidR="00A8435C">
              <w:t>1</w:t>
            </w:r>
            <w:r w:rsidRPr="00E455AE">
              <w:t>5</w:t>
            </w:r>
          </w:p>
        </w:tc>
      </w:tr>
      <w:tr w:rsidR="004248CB" w:rsidRPr="00E455AE" w14:paraId="12F85473" w14:textId="77777777" w:rsidTr="00A16D9B">
        <w:trPr>
          <w:trHeight w:val="352"/>
          <w:jc w:val="center"/>
        </w:trPr>
        <w:tc>
          <w:tcPr>
            <w:tcW w:w="0" w:type="auto"/>
            <w:shd w:val="clear" w:color="auto" w:fill="F2F2F2" w:themeFill="background1" w:themeFillShade="F2"/>
            <w:hideMark/>
          </w:tcPr>
          <w:p w14:paraId="22674490" w14:textId="77777777" w:rsidR="004248CB" w:rsidRPr="00E455AE" w:rsidRDefault="004248CB" w:rsidP="00A16D9B">
            <w:pPr>
              <w:widowControl w:val="0"/>
              <w:jc w:val="center"/>
            </w:pPr>
            <w:r w:rsidRPr="00E455AE">
              <w:t>400m-800m</w:t>
            </w:r>
          </w:p>
        </w:tc>
        <w:tc>
          <w:tcPr>
            <w:tcW w:w="0" w:type="auto"/>
            <w:vAlign w:val="center"/>
          </w:tcPr>
          <w:p w14:paraId="6EBE01DB" w14:textId="77777777" w:rsidR="004248CB" w:rsidRPr="00E455AE" w:rsidRDefault="004248CB" w:rsidP="00A16D9B">
            <w:pPr>
              <w:widowControl w:val="0"/>
              <w:jc w:val="center"/>
            </w:pPr>
            <w:r w:rsidRPr="00E455AE">
              <w:t>0,20</w:t>
            </w:r>
          </w:p>
        </w:tc>
        <w:tc>
          <w:tcPr>
            <w:tcW w:w="0" w:type="auto"/>
            <w:vAlign w:val="center"/>
          </w:tcPr>
          <w:p w14:paraId="0A5A1B95" w14:textId="77777777" w:rsidR="004248CB" w:rsidRPr="00E455AE" w:rsidRDefault="004248CB" w:rsidP="00A16D9B">
            <w:pPr>
              <w:widowControl w:val="0"/>
              <w:jc w:val="center"/>
            </w:pPr>
            <w:r w:rsidRPr="00E455AE">
              <w:t>0,25</w:t>
            </w:r>
          </w:p>
        </w:tc>
        <w:tc>
          <w:tcPr>
            <w:tcW w:w="0" w:type="auto"/>
            <w:vAlign w:val="center"/>
          </w:tcPr>
          <w:p w14:paraId="3DE0E1B2" w14:textId="77777777" w:rsidR="004248CB" w:rsidRPr="00E455AE" w:rsidRDefault="004248CB" w:rsidP="00A16D9B">
            <w:pPr>
              <w:widowControl w:val="0"/>
              <w:jc w:val="center"/>
            </w:pPr>
            <w:r w:rsidRPr="00E455AE">
              <w:t>0,20</w:t>
            </w:r>
          </w:p>
        </w:tc>
        <w:tc>
          <w:tcPr>
            <w:tcW w:w="0" w:type="auto"/>
            <w:vAlign w:val="center"/>
          </w:tcPr>
          <w:p w14:paraId="773F36D6" w14:textId="77777777" w:rsidR="004248CB" w:rsidRPr="00E455AE" w:rsidRDefault="004248CB" w:rsidP="00A16D9B">
            <w:pPr>
              <w:widowControl w:val="0"/>
              <w:jc w:val="center"/>
            </w:pPr>
            <w:r w:rsidRPr="00E455AE">
              <w:t>0,15</w:t>
            </w:r>
          </w:p>
        </w:tc>
        <w:tc>
          <w:tcPr>
            <w:tcW w:w="0" w:type="auto"/>
            <w:vAlign w:val="center"/>
          </w:tcPr>
          <w:p w14:paraId="4F27B364" w14:textId="77777777" w:rsidR="004248CB" w:rsidRPr="00E455AE" w:rsidRDefault="004248CB" w:rsidP="00A16D9B">
            <w:pPr>
              <w:widowControl w:val="0"/>
              <w:jc w:val="center"/>
            </w:pPr>
            <w:r w:rsidRPr="00E455AE">
              <w:t>0,15</w:t>
            </w:r>
          </w:p>
        </w:tc>
        <w:tc>
          <w:tcPr>
            <w:tcW w:w="0" w:type="auto"/>
            <w:vAlign w:val="center"/>
          </w:tcPr>
          <w:p w14:paraId="4119E2B6" w14:textId="77777777" w:rsidR="004248CB" w:rsidRPr="00E455AE" w:rsidRDefault="004248CB" w:rsidP="00A16D9B">
            <w:pPr>
              <w:widowControl w:val="0"/>
              <w:jc w:val="center"/>
            </w:pPr>
            <w:r w:rsidRPr="00E455AE">
              <w:t>0,05</w:t>
            </w:r>
          </w:p>
        </w:tc>
        <w:tc>
          <w:tcPr>
            <w:tcW w:w="0" w:type="auto"/>
            <w:vAlign w:val="center"/>
          </w:tcPr>
          <w:p w14:paraId="191B42BA" w14:textId="77777777" w:rsidR="004248CB" w:rsidRPr="00E455AE" w:rsidRDefault="004248CB" w:rsidP="00A16D9B">
            <w:pPr>
              <w:widowControl w:val="0"/>
              <w:jc w:val="center"/>
            </w:pPr>
            <w:r w:rsidRPr="00E455AE">
              <w:t>0,10</w:t>
            </w:r>
          </w:p>
        </w:tc>
        <w:tc>
          <w:tcPr>
            <w:tcW w:w="0" w:type="auto"/>
            <w:vAlign w:val="center"/>
          </w:tcPr>
          <w:p w14:paraId="45DB8E8B" w14:textId="77777777" w:rsidR="004248CB" w:rsidRPr="00E455AE" w:rsidRDefault="004248CB" w:rsidP="00A16D9B">
            <w:pPr>
              <w:widowControl w:val="0"/>
              <w:jc w:val="center"/>
            </w:pPr>
            <w:r w:rsidRPr="00E455AE">
              <w:t>-0,05</w:t>
            </w:r>
          </w:p>
        </w:tc>
      </w:tr>
      <w:tr w:rsidR="004248CB" w:rsidRPr="00E455AE" w14:paraId="4684C00B" w14:textId="77777777" w:rsidTr="00A16D9B">
        <w:trPr>
          <w:trHeight w:val="352"/>
          <w:jc w:val="center"/>
        </w:trPr>
        <w:tc>
          <w:tcPr>
            <w:tcW w:w="0" w:type="auto"/>
            <w:shd w:val="clear" w:color="auto" w:fill="F2F2F2" w:themeFill="background1" w:themeFillShade="F2"/>
            <w:hideMark/>
          </w:tcPr>
          <w:p w14:paraId="5BCC6D1C" w14:textId="77777777" w:rsidR="004248CB" w:rsidRPr="00E455AE" w:rsidRDefault="004248CB" w:rsidP="00A16D9B">
            <w:pPr>
              <w:widowControl w:val="0"/>
              <w:jc w:val="center"/>
            </w:pPr>
            <w:r w:rsidRPr="00E455AE">
              <w:t>&gt;800m</w:t>
            </w:r>
          </w:p>
        </w:tc>
        <w:tc>
          <w:tcPr>
            <w:tcW w:w="0" w:type="auto"/>
            <w:vAlign w:val="center"/>
          </w:tcPr>
          <w:p w14:paraId="4C82A0E4" w14:textId="77777777" w:rsidR="004248CB" w:rsidRPr="00E455AE" w:rsidRDefault="004248CB" w:rsidP="00A16D9B">
            <w:pPr>
              <w:widowControl w:val="0"/>
              <w:jc w:val="center"/>
            </w:pPr>
            <w:r w:rsidRPr="00E455AE">
              <w:t>0,35</w:t>
            </w:r>
          </w:p>
        </w:tc>
        <w:tc>
          <w:tcPr>
            <w:tcW w:w="0" w:type="auto"/>
            <w:vAlign w:val="center"/>
          </w:tcPr>
          <w:p w14:paraId="4A631CE0" w14:textId="77777777" w:rsidR="004248CB" w:rsidRPr="00E455AE" w:rsidRDefault="004248CB" w:rsidP="00A16D9B">
            <w:pPr>
              <w:widowControl w:val="0"/>
              <w:jc w:val="center"/>
            </w:pPr>
            <w:r w:rsidRPr="00E455AE">
              <w:t>0,40</w:t>
            </w:r>
          </w:p>
        </w:tc>
        <w:tc>
          <w:tcPr>
            <w:tcW w:w="0" w:type="auto"/>
            <w:vAlign w:val="center"/>
          </w:tcPr>
          <w:p w14:paraId="5757933E" w14:textId="77777777" w:rsidR="004248CB" w:rsidRPr="00E455AE" w:rsidRDefault="004248CB" w:rsidP="00A16D9B">
            <w:pPr>
              <w:widowControl w:val="0"/>
              <w:jc w:val="center"/>
            </w:pPr>
            <w:r w:rsidRPr="00E455AE">
              <w:t>0,35</w:t>
            </w:r>
          </w:p>
        </w:tc>
        <w:tc>
          <w:tcPr>
            <w:tcW w:w="0" w:type="auto"/>
            <w:vAlign w:val="center"/>
          </w:tcPr>
          <w:p w14:paraId="55B89181" w14:textId="77777777" w:rsidR="004248CB" w:rsidRPr="00E455AE" w:rsidRDefault="004248CB" w:rsidP="00A16D9B">
            <w:pPr>
              <w:widowControl w:val="0"/>
              <w:jc w:val="center"/>
            </w:pPr>
            <w:r w:rsidRPr="00E455AE">
              <w:t>0,35</w:t>
            </w:r>
          </w:p>
        </w:tc>
        <w:tc>
          <w:tcPr>
            <w:tcW w:w="0" w:type="auto"/>
            <w:vAlign w:val="center"/>
          </w:tcPr>
          <w:p w14:paraId="24B2F5DB" w14:textId="77777777" w:rsidR="004248CB" w:rsidRPr="00E455AE" w:rsidRDefault="004248CB" w:rsidP="00A16D9B">
            <w:pPr>
              <w:widowControl w:val="0"/>
              <w:jc w:val="center"/>
            </w:pPr>
            <w:r w:rsidRPr="00E455AE">
              <w:t>0,30</w:t>
            </w:r>
          </w:p>
        </w:tc>
        <w:tc>
          <w:tcPr>
            <w:tcW w:w="0" w:type="auto"/>
            <w:vAlign w:val="center"/>
          </w:tcPr>
          <w:p w14:paraId="008E8CEF" w14:textId="77777777" w:rsidR="004248CB" w:rsidRPr="00E455AE" w:rsidRDefault="004248CB" w:rsidP="00A16D9B">
            <w:pPr>
              <w:widowControl w:val="0"/>
              <w:jc w:val="center"/>
            </w:pPr>
            <w:r w:rsidRPr="00E455AE">
              <w:t>0,20</w:t>
            </w:r>
          </w:p>
        </w:tc>
        <w:tc>
          <w:tcPr>
            <w:tcW w:w="0" w:type="auto"/>
            <w:vAlign w:val="center"/>
          </w:tcPr>
          <w:p w14:paraId="77C14D0A" w14:textId="77777777" w:rsidR="004248CB" w:rsidRPr="00E455AE" w:rsidRDefault="004248CB" w:rsidP="00A16D9B">
            <w:pPr>
              <w:widowControl w:val="0"/>
              <w:jc w:val="center"/>
            </w:pPr>
            <w:r w:rsidRPr="00E455AE">
              <w:t>0 ,25</w:t>
            </w:r>
          </w:p>
        </w:tc>
        <w:tc>
          <w:tcPr>
            <w:tcW w:w="0" w:type="auto"/>
            <w:vAlign w:val="center"/>
          </w:tcPr>
          <w:p w14:paraId="4DB57CE2" w14:textId="77777777" w:rsidR="004248CB" w:rsidRPr="00E455AE" w:rsidRDefault="004248CB" w:rsidP="00A16D9B">
            <w:pPr>
              <w:widowControl w:val="0"/>
              <w:jc w:val="center"/>
            </w:pPr>
            <w:r w:rsidRPr="00E455AE">
              <w:t>0,10</w:t>
            </w:r>
          </w:p>
        </w:tc>
      </w:tr>
    </w:tbl>
    <w:p w14:paraId="6DC84CF2" w14:textId="77777777" w:rsidR="004248CB" w:rsidRPr="00E455AE" w:rsidRDefault="004248CB" w:rsidP="004248CB">
      <w:pPr>
        <w:widowControl w:val="0"/>
      </w:pPr>
    </w:p>
    <w:p w14:paraId="383CCFC8" w14:textId="77777777" w:rsidR="004248CB" w:rsidRPr="00E455AE" w:rsidRDefault="004248CB" w:rsidP="00B837B9">
      <w:pPr>
        <w:widowControl w:val="0"/>
        <w:jc w:val="both"/>
      </w:pPr>
      <w:r w:rsidRPr="00E455AE">
        <w:t xml:space="preserve">Le coefficient Mccombles de modulation du </w:t>
      </w:r>
      <w:r w:rsidRPr="00E455AE">
        <w:rPr>
          <w:rFonts w:cstheme="minorHAnsi"/>
        </w:rPr>
        <w:t>Cep,nr_max</w:t>
      </w:r>
      <w:r w:rsidRPr="00E455AE">
        <w:t>, Cep_max et Ic</w:t>
      </w:r>
      <w:r w:rsidRPr="00E455AE">
        <w:rPr>
          <w:vertAlign w:val="subscript"/>
        </w:rPr>
        <w:t>énergie</w:t>
      </w:r>
      <w:r w:rsidRPr="00E455AE">
        <w:t xml:space="preserve">_max selon la présence de combles aménagés dans le bâtiment ou la partie de bâtiment </w:t>
      </w:r>
      <w:r>
        <w:t>prend la valeur</w:t>
      </w:r>
      <w:r w:rsidRPr="00E455AE">
        <w:t xml:space="preserve"> suivante :</w:t>
      </w:r>
    </w:p>
    <w:p w14:paraId="0FFC0CD7" w14:textId="77777777" w:rsidR="004248CB" w:rsidRPr="00E455AE" w:rsidRDefault="004248CB" w:rsidP="004248CB">
      <w:pPr>
        <w:widowControl w:val="0"/>
      </w:pPr>
    </w:p>
    <w:p w14:paraId="53855E22" w14:textId="77777777" w:rsidR="004248CB" w:rsidRPr="00E455AE" w:rsidRDefault="004248CB" w:rsidP="004248CB">
      <w:pPr>
        <w:widowControl w:val="0"/>
        <w:jc w:val="center"/>
        <w:rPr>
          <w:rFonts w:eastAsiaTheme="minorEastAsia"/>
          <w:i/>
        </w:rPr>
      </w:pPr>
      <m:oMathPara>
        <m:oMath>
          <m:r>
            <w:rPr>
              <w:rFonts w:ascii="Cambria Math" w:hAnsi="Cambria Math"/>
            </w:rPr>
            <m:t>Mccombles=0</m:t>
          </m:r>
        </m:oMath>
      </m:oMathPara>
    </w:p>
    <w:p w14:paraId="3E7929E0" w14:textId="77777777" w:rsidR="004248CB" w:rsidRPr="00E455AE" w:rsidRDefault="004248CB" w:rsidP="004248CB">
      <w:pPr>
        <w:widowControl w:val="0"/>
        <w:rPr>
          <w:rFonts w:eastAsiaTheme="minorEastAsia"/>
        </w:rPr>
      </w:pPr>
    </w:p>
    <w:p w14:paraId="494842F4" w14:textId="77777777" w:rsidR="004248CB" w:rsidRPr="00E455AE" w:rsidRDefault="004248CB" w:rsidP="00B837B9">
      <w:pPr>
        <w:widowControl w:val="0"/>
        <w:jc w:val="both"/>
      </w:pPr>
      <w:r w:rsidRPr="00E455AE">
        <w:t xml:space="preserve">Le coefficient </w:t>
      </w:r>
      <w:r w:rsidRPr="00E455AE">
        <w:rPr>
          <w:bCs/>
        </w:rPr>
        <w:t>Mcsur</w:t>
      </w:r>
      <w:r w:rsidRPr="00E455AE">
        <w:t>f_moy de modulation de Cep,nr_max, Cep_max et Ic</w:t>
      </w:r>
      <w:r w:rsidRPr="00E455AE">
        <w:rPr>
          <w:vertAlign w:val="subscript"/>
        </w:rPr>
        <w:t>énergie</w:t>
      </w:r>
      <w:r w:rsidRPr="00E455AE">
        <w:t>_max selon la surface moyenne des logements du bâtiment ou de la partie de bâtiment prend l</w:t>
      </w:r>
      <w:r>
        <w:t>a</w:t>
      </w:r>
      <w:r w:rsidRPr="00E455AE">
        <w:t xml:space="preserve"> valeur suivante:</w:t>
      </w:r>
    </w:p>
    <w:p w14:paraId="743D568A" w14:textId="77777777" w:rsidR="004248CB" w:rsidRPr="00E455AE" w:rsidRDefault="004248CB" w:rsidP="004248CB">
      <w:pPr>
        <w:widowControl w:val="0"/>
      </w:pPr>
    </w:p>
    <w:p w14:paraId="702DEC68" w14:textId="77777777" w:rsidR="004248CB" w:rsidRPr="00E455AE" w:rsidRDefault="004248CB" w:rsidP="004248CB">
      <w:pPr>
        <w:widowControl w:val="0"/>
        <w:jc w:val="center"/>
        <w:rPr>
          <w:rFonts w:eastAsiaTheme="minorEastAsia"/>
          <w:i/>
        </w:rPr>
      </w:pPr>
      <m:oMathPara>
        <m:oMath>
          <m:r>
            <w:rPr>
              <w:rFonts w:ascii="Cambria Math" w:hAnsi="Cambria Math"/>
            </w:rPr>
            <m:t>Mcsurf_moy=0</m:t>
          </m:r>
        </m:oMath>
      </m:oMathPara>
    </w:p>
    <w:p w14:paraId="2CD350C9" w14:textId="77777777" w:rsidR="004248CB" w:rsidRPr="00E455AE" w:rsidRDefault="004248CB" w:rsidP="004248CB">
      <w:pPr>
        <w:widowControl w:val="0"/>
      </w:pPr>
    </w:p>
    <w:p w14:paraId="41CF045D" w14:textId="2E0AAD9E" w:rsidR="004248CB" w:rsidRPr="00E455AE" w:rsidRDefault="004248CB" w:rsidP="00B837B9">
      <w:pPr>
        <w:widowControl w:val="0"/>
        <w:jc w:val="both"/>
      </w:pPr>
      <w:r w:rsidRPr="00E455AE">
        <w:t xml:space="preserve">Le coefficient </w:t>
      </w:r>
      <w:r w:rsidRPr="00E455AE">
        <w:rPr>
          <w:bCs/>
        </w:rPr>
        <w:t>Mcsur</w:t>
      </w:r>
      <w:r w:rsidRPr="00E455AE">
        <w:t>f_tot de modulation de Cep,nr_max, Cep_max et Ic</w:t>
      </w:r>
      <w:r w:rsidRPr="00E455AE">
        <w:rPr>
          <w:vertAlign w:val="subscript"/>
        </w:rPr>
        <w:t>énergie</w:t>
      </w:r>
      <w:r w:rsidRPr="00E455AE">
        <w:t>_max selon la surface d</w:t>
      </w:r>
      <w:r>
        <w:t>e référence du bâtiment</w:t>
      </w:r>
      <w:r w:rsidR="00C02BAA">
        <w:t xml:space="preserve"> ou de la partie de bâtiment</w:t>
      </w:r>
      <w:r>
        <w:t>,</w:t>
      </w:r>
      <w:r w:rsidRPr="00E455AE">
        <w:t xml:space="preserve"> prend les valeurs suivantes :</w:t>
      </w:r>
    </w:p>
    <w:p w14:paraId="3DE7395B" w14:textId="77777777" w:rsidR="004248CB" w:rsidRPr="00E455AE" w:rsidRDefault="004248CB" w:rsidP="004248CB">
      <w:pPr>
        <w:widowControl w:val="0"/>
      </w:pPr>
    </w:p>
    <w:tbl>
      <w:tblPr>
        <w:tblStyle w:val="Grilledutableau"/>
        <w:tblW w:w="5103" w:type="dxa"/>
        <w:jc w:val="center"/>
        <w:tblLayout w:type="fixed"/>
        <w:tblLook w:val="04A0" w:firstRow="1" w:lastRow="0" w:firstColumn="1" w:lastColumn="0" w:noHBand="0" w:noVBand="1"/>
      </w:tblPr>
      <w:tblGrid>
        <w:gridCol w:w="2790"/>
        <w:gridCol w:w="2313"/>
      </w:tblGrid>
      <w:tr w:rsidR="004248CB" w:rsidRPr="00E455AE" w14:paraId="42B8942B" w14:textId="77777777" w:rsidTr="00A16D9B">
        <w:trPr>
          <w:jc w:val="center"/>
        </w:trPr>
        <w:tc>
          <w:tcPr>
            <w:tcW w:w="2734" w:type="pct"/>
            <w:shd w:val="clear" w:color="auto" w:fill="A6A6A6" w:themeFill="background1" w:themeFillShade="A6"/>
          </w:tcPr>
          <w:p w14:paraId="6A901C2B" w14:textId="77777777" w:rsidR="004248CB" w:rsidRPr="00E455AE" w:rsidRDefault="004248CB" w:rsidP="00A16D9B">
            <w:pPr>
              <w:widowControl w:val="0"/>
              <w:jc w:val="center"/>
            </w:pPr>
            <w:r w:rsidRPr="00E455AE">
              <w:t>Surface du bâtiment</w:t>
            </w:r>
          </w:p>
        </w:tc>
        <w:tc>
          <w:tcPr>
            <w:tcW w:w="2266" w:type="pct"/>
            <w:shd w:val="clear" w:color="auto" w:fill="A6A6A6" w:themeFill="background1" w:themeFillShade="A6"/>
          </w:tcPr>
          <w:p w14:paraId="35957BBB" w14:textId="77777777" w:rsidR="004248CB" w:rsidRPr="00E455AE" w:rsidRDefault="004248CB" w:rsidP="00A16D9B">
            <w:pPr>
              <w:widowControl w:val="0"/>
              <w:jc w:val="center"/>
            </w:pPr>
            <w:r w:rsidRPr="00E455AE">
              <w:t>Mcsurf_tot</w:t>
            </w:r>
          </w:p>
        </w:tc>
      </w:tr>
      <w:tr w:rsidR="004248CB" w:rsidRPr="00E455AE" w14:paraId="35FB4411" w14:textId="77777777" w:rsidTr="00A16D9B">
        <w:trPr>
          <w:jc w:val="center"/>
        </w:trPr>
        <w:tc>
          <w:tcPr>
            <w:tcW w:w="2734" w:type="pct"/>
            <w:shd w:val="clear" w:color="auto" w:fill="F2F2F2" w:themeFill="background1" w:themeFillShade="F2"/>
          </w:tcPr>
          <w:p w14:paraId="3E190A4A" w14:textId="77777777" w:rsidR="004248CB" w:rsidRPr="00E455AE" w:rsidRDefault="004248CB" w:rsidP="00A16D9B">
            <w:pPr>
              <w:widowControl w:val="0"/>
            </w:pPr>
            <m:oMathPara>
              <m:oMath>
                <m:r>
                  <m:rPr>
                    <m:sty m:val="p"/>
                  </m:rPr>
                  <w:rPr>
                    <w:rFonts w:ascii="Cambria Math" w:hAnsi="Cambria Math"/>
                  </w:rPr>
                  <m:t>Sref≤500 m²</m:t>
                </m:r>
              </m:oMath>
            </m:oMathPara>
          </w:p>
        </w:tc>
        <w:tc>
          <w:tcPr>
            <w:tcW w:w="2266" w:type="pct"/>
          </w:tcPr>
          <w:p w14:paraId="61AC9C76" w14:textId="77777777" w:rsidR="004248CB" w:rsidRPr="00E455AE" w:rsidRDefault="00ED54AA" w:rsidP="00A16D9B">
            <w:pPr>
              <w:widowControl w:val="0"/>
              <w:jc w:val="center"/>
            </w:pPr>
            <m:oMathPara>
              <m:oMath>
                <m:f>
                  <m:fPr>
                    <m:ctrlPr>
                      <w:rPr>
                        <w:rFonts w:ascii="Cambria Math" w:hAnsi="Cambria Math"/>
                        <w:iCs/>
                      </w:rPr>
                    </m:ctrlPr>
                  </m:fPr>
                  <m:num>
                    <m:r>
                      <m:rPr>
                        <m:sty m:val="p"/>
                      </m:rPr>
                      <w:rPr>
                        <w:rFonts w:ascii="Cambria Math" w:hAnsi="Cambria Math"/>
                      </w:rPr>
                      <m:t>16-0,04*Sref</m:t>
                    </m:r>
                  </m:num>
                  <m:den>
                    <m:r>
                      <m:rPr>
                        <m:sty m:val="p"/>
                      </m:rPr>
                      <w:rPr>
                        <w:rFonts w:ascii="Cambria Math" w:hAnsi="Cambria Math"/>
                      </w:rPr>
                      <m:t>Cep,nr_maxmoyen </m:t>
                    </m:r>
                  </m:den>
                </m:f>
              </m:oMath>
            </m:oMathPara>
          </w:p>
        </w:tc>
      </w:tr>
      <w:tr w:rsidR="004248CB" w:rsidRPr="00E455AE" w14:paraId="368DE4B4" w14:textId="77777777" w:rsidTr="00A16D9B">
        <w:trPr>
          <w:jc w:val="center"/>
        </w:trPr>
        <w:tc>
          <w:tcPr>
            <w:tcW w:w="2734" w:type="pct"/>
            <w:shd w:val="clear" w:color="auto" w:fill="F2F2F2" w:themeFill="background1" w:themeFillShade="F2"/>
          </w:tcPr>
          <w:p w14:paraId="036F1AEB" w14:textId="65F4F7CD" w:rsidR="004248CB" w:rsidRPr="00E455AE" w:rsidRDefault="004248CB" w:rsidP="00A8435C">
            <w:pPr>
              <w:widowControl w:val="0"/>
            </w:pPr>
            <m:oMathPara>
              <m:oMath>
                <m:r>
                  <m:rPr>
                    <m:sty m:val="p"/>
                  </m:rPr>
                  <w:rPr>
                    <w:rFonts w:ascii="Cambria Math" w:hAnsi="Cambria Math"/>
                  </w:rPr>
                  <m:t>500 m²&lt;Sref≤1500 m²</m:t>
                </m:r>
              </m:oMath>
            </m:oMathPara>
          </w:p>
        </w:tc>
        <w:tc>
          <w:tcPr>
            <w:tcW w:w="2266" w:type="pct"/>
          </w:tcPr>
          <w:p w14:paraId="58685B92" w14:textId="45AE5244" w:rsidR="004248CB" w:rsidRPr="00E455AE" w:rsidRDefault="00ED54AA" w:rsidP="00A16D9B">
            <w:pPr>
              <w:widowControl w:val="0"/>
              <w:jc w:val="center"/>
              <w:rPr>
                <w:rFonts w:ascii="Cambria" w:eastAsia="Cambria" w:hAnsi="Cambria"/>
                <w:iCs/>
              </w:rPr>
            </w:pPr>
            <m:oMathPara>
              <m:oMath>
                <m:f>
                  <m:fPr>
                    <m:ctrlPr>
                      <w:rPr>
                        <w:rFonts w:ascii="Cambria Math" w:hAnsi="Cambria Math"/>
                        <w:iCs/>
                      </w:rPr>
                    </m:ctrlPr>
                  </m:fPr>
                  <m:num>
                    <m:r>
                      <m:rPr>
                        <m:sty m:val="p"/>
                      </m:rPr>
                      <w:rPr>
                        <w:rFonts w:ascii="Cambria Math" w:hAnsi="Cambria Math"/>
                      </w:rPr>
                      <m:t>-3-0,002*Sref</m:t>
                    </m:r>
                  </m:num>
                  <m:den>
                    <m:r>
                      <m:rPr>
                        <m:sty m:val="p"/>
                      </m:rPr>
                      <w:rPr>
                        <w:rFonts w:ascii="Cambria Math" w:hAnsi="Cambria Math"/>
                      </w:rPr>
                      <m:t>Cep,nr_maxmoyen </m:t>
                    </m:r>
                  </m:den>
                </m:f>
              </m:oMath>
            </m:oMathPara>
          </w:p>
        </w:tc>
      </w:tr>
      <w:tr w:rsidR="004248CB" w:rsidRPr="00E455AE" w14:paraId="39D51DA9" w14:textId="77777777" w:rsidTr="00A16D9B">
        <w:trPr>
          <w:jc w:val="center"/>
        </w:trPr>
        <w:tc>
          <w:tcPr>
            <w:tcW w:w="2734" w:type="pct"/>
            <w:shd w:val="clear" w:color="auto" w:fill="F2F2F2" w:themeFill="background1" w:themeFillShade="F2"/>
          </w:tcPr>
          <w:p w14:paraId="7C8BA01C" w14:textId="1907AEEE" w:rsidR="004248CB" w:rsidRPr="00E455AE" w:rsidRDefault="004248CB" w:rsidP="00A8435C">
            <w:pPr>
              <w:widowControl w:val="0"/>
              <w:rPr>
                <w:rFonts w:ascii="Calibri" w:eastAsia="Calibri" w:hAnsi="Calibri" w:cs="Times New Roman"/>
              </w:rPr>
            </w:pPr>
            <m:oMathPara>
              <m:oMath>
                <m:r>
                  <m:rPr>
                    <m:sty m:val="p"/>
                  </m:rPr>
                  <w:rPr>
                    <w:rFonts w:ascii="Cambria Math" w:hAnsi="Cambria Math"/>
                  </w:rPr>
                  <m:t>Sref&gt;1500 m²</m:t>
                </m:r>
              </m:oMath>
            </m:oMathPara>
          </w:p>
        </w:tc>
        <w:tc>
          <w:tcPr>
            <w:tcW w:w="2266" w:type="pct"/>
          </w:tcPr>
          <w:p w14:paraId="138A4065" w14:textId="60889F9B" w:rsidR="004248CB" w:rsidRPr="00E455AE" w:rsidRDefault="00ED54AA" w:rsidP="00A16D9B">
            <w:pPr>
              <w:widowControl w:val="0"/>
              <w:jc w:val="center"/>
            </w:pPr>
            <m:oMathPara>
              <m:oMath>
                <m:f>
                  <m:fPr>
                    <m:ctrlPr>
                      <w:rPr>
                        <w:rFonts w:ascii="Cambria Math" w:hAnsi="Cambria Math"/>
                        <w:iCs/>
                      </w:rPr>
                    </m:ctrlPr>
                  </m:fPr>
                  <m:num>
                    <m:r>
                      <m:rPr>
                        <m:sty m:val="p"/>
                      </m:rPr>
                      <w:rPr>
                        <w:rFonts w:ascii="Cambria Math" w:hAnsi="Cambria Math"/>
                      </w:rPr>
                      <m:t>-6</m:t>
                    </m:r>
                  </m:num>
                  <m:den>
                    <m:r>
                      <m:rPr>
                        <m:sty m:val="p"/>
                      </m:rPr>
                      <w:rPr>
                        <w:rFonts w:ascii="Cambria Math" w:hAnsi="Cambria Math"/>
                      </w:rPr>
                      <m:t>Cep,nr_maxmoyen </m:t>
                    </m:r>
                  </m:den>
                </m:f>
              </m:oMath>
            </m:oMathPara>
          </w:p>
        </w:tc>
      </w:tr>
    </w:tbl>
    <w:p w14:paraId="3FDFB45C" w14:textId="77777777" w:rsidR="004248CB" w:rsidRPr="00E455AE" w:rsidRDefault="004248CB" w:rsidP="004248CB">
      <w:pPr>
        <w:widowControl w:val="0"/>
      </w:pPr>
    </w:p>
    <w:p w14:paraId="041710B5" w14:textId="3BC02529" w:rsidR="004248CB" w:rsidRPr="00E455AE" w:rsidRDefault="004248CB" w:rsidP="00B837B9">
      <w:pPr>
        <w:widowControl w:val="0"/>
        <w:jc w:val="both"/>
      </w:pPr>
      <w:r w:rsidRPr="00E455AE">
        <w:t xml:space="preserve">Le coefficient </w:t>
      </w:r>
      <w:r w:rsidRPr="00E455AE">
        <w:rPr>
          <w:bCs/>
        </w:rPr>
        <w:t xml:space="preserve">Mccat </w:t>
      </w:r>
      <w:r w:rsidRPr="00E455AE">
        <w:t>de modulation de Cep,nr_max, Cep_max et Ic</w:t>
      </w:r>
      <w:r w:rsidRPr="00E455AE">
        <w:rPr>
          <w:vertAlign w:val="subscript"/>
        </w:rPr>
        <w:t>énergie</w:t>
      </w:r>
      <w:r w:rsidRPr="00E455AE">
        <w:t xml:space="preserve">_max </w:t>
      </w:r>
      <w:r w:rsidR="005F2C1D">
        <w:t xml:space="preserve">selon </w:t>
      </w:r>
      <w:r w:rsidRPr="00E455AE">
        <w:t>la catégorie de contraintes extérieures du bâtiment ou de la partie de bâtiment prend les valeurs suivantes :</w:t>
      </w:r>
    </w:p>
    <w:p w14:paraId="03E896B8" w14:textId="77777777" w:rsidR="004248CB" w:rsidRPr="00E455AE" w:rsidRDefault="004248CB" w:rsidP="004248CB">
      <w:pPr>
        <w:widowControl w:val="0"/>
      </w:pPr>
    </w:p>
    <w:p w14:paraId="0CEAD5B5" w14:textId="77777777" w:rsidR="004248CB" w:rsidRPr="00E455AE" w:rsidRDefault="004248CB" w:rsidP="004248CB">
      <w:pPr>
        <w:widowControl w:val="0"/>
        <w:jc w:val="center"/>
        <w:rPr>
          <w:rFonts w:eastAsiaTheme="minorEastAsia"/>
          <w:i/>
        </w:rPr>
      </w:pPr>
      <m:oMathPara>
        <m:oMath>
          <m:r>
            <w:rPr>
              <w:rFonts w:ascii="Cambria Math" w:hAnsi="Cambria Math"/>
            </w:rPr>
            <m:t>Mccat=0</m:t>
          </m:r>
        </m:oMath>
      </m:oMathPara>
    </w:p>
    <w:p w14:paraId="28153176" w14:textId="77777777" w:rsidR="004248CB" w:rsidRPr="00700D67" w:rsidRDefault="004248CB" w:rsidP="004248CB">
      <w:pPr>
        <w:widowControl w:val="0"/>
        <w:rPr>
          <w:b/>
        </w:rPr>
      </w:pPr>
    </w:p>
    <w:p w14:paraId="501731E4" w14:textId="3440F82E" w:rsidR="004248CB" w:rsidRPr="005F2C1D" w:rsidRDefault="004248CB" w:rsidP="00BF6796">
      <w:pPr>
        <w:pStyle w:val="TM7"/>
      </w:pPr>
      <w:r w:rsidRPr="005F2C1D">
        <w:t xml:space="preserve">4. </w:t>
      </w:r>
      <w:r w:rsidR="005F2C1D" w:rsidRPr="005F2C1D">
        <w:t>Valeurs des coefficients de modulation des exigences Cep,nr_max, Cep_max et de Ic</w:t>
      </w:r>
      <w:r w:rsidR="005F2C1D" w:rsidRPr="005F2C1D">
        <w:rPr>
          <w:vertAlign w:val="subscript"/>
        </w:rPr>
        <w:t>énergie</w:t>
      </w:r>
      <w:r w:rsidR="005F2C1D" w:rsidRPr="005F2C1D">
        <w:t>_max pour l’e</w:t>
      </w:r>
      <w:r w:rsidRPr="005F2C1D">
        <w:t>nseignement primaire ou secondaire</w:t>
      </w:r>
    </w:p>
    <w:p w14:paraId="24E1D03F" w14:textId="77777777" w:rsidR="004248CB" w:rsidRPr="00E455AE" w:rsidRDefault="004248CB" w:rsidP="004248CB">
      <w:pPr>
        <w:widowControl w:val="0"/>
      </w:pPr>
    </w:p>
    <w:p w14:paraId="05FEC141" w14:textId="6D7C46BD" w:rsidR="004248CB" w:rsidRDefault="004248CB" w:rsidP="00B837B9">
      <w:pPr>
        <w:widowControl w:val="0"/>
        <w:jc w:val="both"/>
      </w:pPr>
      <w:r w:rsidRPr="00E455AE">
        <w:t>Le coefficient Mcgéo de modulation de Cep,nr_max, Cep_max et Ic</w:t>
      </w:r>
      <w:r w:rsidRPr="00E455AE">
        <w:rPr>
          <w:vertAlign w:val="subscript"/>
        </w:rPr>
        <w:t>énergie</w:t>
      </w:r>
      <w:r w:rsidRPr="00E455AE">
        <w:t>_max selon la localisation géographique (zone climatique et altitude) du bâtiment prend les valeurs suivantes</w:t>
      </w:r>
      <w:r w:rsidR="005F2C1D">
        <w:t xml:space="preserve"> </w:t>
      </w:r>
      <w:r w:rsidR="005F2C1D" w:rsidRPr="00EA3A68">
        <w:t>(les zones climatiques sont définies au chapitre IV)</w:t>
      </w:r>
      <w:r w:rsidRPr="00E455AE">
        <w:t xml:space="preserve"> :</w:t>
      </w:r>
    </w:p>
    <w:p w14:paraId="19488F37" w14:textId="77777777" w:rsidR="004248CB" w:rsidRPr="00E455AE" w:rsidRDefault="004248CB" w:rsidP="004248CB">
      <w:pPr>
        <w:widowControl w:val="0"/>
      </w:pPr>
    </w:p>
    <w:tbl>
      <w:tblPr>
        <w:tblStyle w:val="Grilledutableau"/>
        <w:tblW w:w="0" w:type="auto"/>
        <w:jc w:val="center"/>
        <w:tblLook w:val="0600" w:firstRow="0" w:lastRow="0" w:firstColumn="0" w:lastColumn="0" w:noHBand="1" w:noVBand="1"/>
      </w:tblPr>
      <w:tblGrid>
        <w:gridCol w:w="1781"/>
        <w:gridCol w:w="641"/>
        <w:gridCol w:w="641"/>
        <w:gridCol w:w="641"/>
        <w:gridCol w:w="715"/>
        <w:gridCol w:w="641"/>
        <w:gridCol w:w="715"/>
        <w:gridCol w:w="641"/>
        <w:gridCol w:w="641"/>
      </w:tblGrid>
      <w:tr w:rsidR="004248CB" w:rsidRPr="00E455AE" w14:paraId="592DDF87" w14:textId="77777777" w:rsidTr="00A16D9B">
        <w:trPr>
          <w:trHeight w:val="352"/>
          <w:jc w:val="center"/>
        </w:trPr>
        <w:tc>
          <w:tcPr>
            <w:tcW w:w="0" w:type="auto"/>
            <w:tcBorders>
              <w:tl2br w:val="single" w:sz="4" w:space="0" w:color="auto"/>
            </w:tcBorders>
            <w:shd w:val="clear" w:color="auto" w:fill="A6A6A6" w:themeFill="background1" w:themeFillShade="A6"/>
            <w:hideMark/>
          </w:tcPr>
          <w:p w14:paraId="0FAAF817" w14:textId="77777777" w:rsidR="004248CB" w:rsidRPr="00E455AE" w:rsidRDefault="004248CB" w:rsidP="005F2C1D">
            <w:pPr>
              <w:keepNext/>
              <w:widowControl w:val="0"/>
              <w:jc w:val="center"/>
            </w:pPr>
            <w:r w:rsidRPr="00E455AE">
              <w:t>Zone climatique</w:t>
            </w:r>
          </w:p>
          <w:p w14:paraId="2CFC4C4B" w14:textId="77777777" w:rsidR="004248CB" w:rsidRPr="00E455AE" w:rsidRDefault="004248CB" w:rsidP="005F2C1D">
            <w:pPr>
              <w:keepNext/>
              <w:widowControl w:val="0"/>
              <w:jc w:val="center"/>
            </w:pPr>
            <w:r w:rsidRPr="00E455AE">
              <w:t>Altitude</w:t>
            </w:r>
          </w:p>
        </w:tc>
        <w:tc>
          <w:tcPr>
            <w:tcW w:w="0" w:type="auto"/>
            <w:shd w:val="clear" w:color="auto" w:fill="A6A6A6" w:themeFill="background1" w:themeFillShade="A6"/>
            <w:hideMark/>
          </w:tcPr>
          <w:p w14:paraId="6607AD17" w14:textId="77777777" w:rsidR="004248CB" w:rsidRPr="00E455AE" w:rsidRDefault="004248CB" w:rsidP="005F2C1D">
            <w:pPr>
              <w:keepNext/>
              <w:widowControl w:val="0"/>
              <w:jc w:val="center"/>
            </w:pPr>
            <w:r w:rsidRPr="00E455AE">
              <w:t>H1a</w:t>
            </w:r>
          </w:p>
        </w:tc>
        <w:tc>
          <w:tcPr>
            <w:tcW w:w="0" w:type="auto"/>
            <w:shd w:val="clear" w:color="auto" w:fill="A6A6A6" w:themeFill="background1" w:themeFillShade="A6"/>
            <w:hideMark/>
          </w:tcPr>
          <w:p w14:paraId="4F882F02" w14:textId="77777777" w:rsidR="004248CB" w:rsidRPr="00E455AE" w:rsidRDefault="004248CB" w:rsidP="005F2C1D">
            <w:pPr>
              <w:keepNext/>
              <w:widowControl w:val="0"/>
              <w:jc w:val="center"/>
            </w:pPr>
            <w:r w:rsidRPr="00E455AE">
              <w:t>H1b</w:t>
            </w:r>
          </w:p>
        </w:tc>
        <w:tc>
          <w:tcPr>
            <w:tcW w:w="0" w:type="auto"/>
            <w:shd w:val="clear" w:color="auto" w:fill="A6A6A6" w:themeFill="background1" w:themeFillShade="A6"/>
            <w:hideMark/>
          </w:tcPr>
          <w:p w14:paraId="36804FE5" w14:textId="77777777" w:rsidR="004248CB" w:rsidRPr="00E455AE" w:rsidRDefault="004248CB" w:rsidP="005F2C1D">
            <w:pPr>
              <w:keepNext/>
              <w:widowControl w:val="0"/>
              <w:jc w:val="center"/>
            </w:pPr>
            <w:r w:rsidRPr="00E455AE">
              <w:t>H1c</w:t>
            </w:r>
          </w:p>
        </w:tc>
        <w:tc>
          <w:tcPr>
            <w:tcW w:w="0" w:type="auto"/>
            <w:shd w:val="clear" w:color="auto" w:fill="A6A6A6" w:themeFill="background1" w:themeFillShade="A6"/>
            <w:hideMark/>
          </w:tcPr>
          <w:p w14:paraId="7385DACE" w14:textId="77777777" w:rsidR="004248CB" w:rsidRPr="00E455AE" w:rsidRDefault="004248CB" w:rsidP="005F2C1D">
            <w:pPr>
              <w:keepNext/>
              <w:widowControl w:val="0"/>
              <w:jc w:val="center"/>
            </w:pPr>
            <w:r w:rsidRPr="00E455AE">
              <w:t>H2a</w:t>
            </w:r>
          </w:p>
        </w:tc>
        <w:tc>
          <w:tcPr>
            <w:tcW w:w="0" w:type="auto"/>
            <w:shd w:val="clear" w:color="auto" w:fill="A6A6A6" w:themeFill="background1" w:themeFillShade="A6"/>
            <w:hideMark/>
          </w:tcPr>
          <w:p w14:paraId="71281023" w14:textId="77777777" w:rsidR="004248CB" w:rsidRPr="00E455AE" w:rsidRDefault="004248CB" w:rsidP="005F2C1D">
            <w:pPr>
              <w:keepNext/>
              <w:widowControl w:val="0"/>
              <w:jc w:val="center"/>
            </w:pPr>
            <w:r w:rsidRPr="00E455AE">
              <w:t>H2b</w:t>
            </w:r>
          </w:p>
        </w:tc>
        <w:tc>
          <w:tcPr>
            <w:tcW w:w="0" w:type="auto"/>
            <w:shd w:val="clear" w:color="auto" w:fill="A6A6A6" w:themeFill="background1" w:themeFillShade="A6"/>
            <w:hideMark/>
          </w:tcPr>
          <w:p w14:paraId="28FFFFEF" w14:textId="77777777" w:rsidR="004248CB" w:rsidRPr="00E455AE" w:rsidRDefault="004248CB" w:rsidP="005F2C1D">
            <w:pPr>
              <w:keepNext/>
              <w:widowControl w:val="0"/>
              <w:jc w:val="center"/>
            </w:pPr>
            <w:r w:rsidRPr="00E455AE">
              <w:t>H2c</w:t>
            </w:r>
          </w:p>
        </w:tc>
        <w:tc>
          <w:tcPr>
            <w:tcW w:w="0" w:type="auto"/>
            <w:shd w:val="clear" w:color="auto" w:fill="A6A6A6" w:themeFill="background1" w:themeFillShade="A6"/>
            <w:hideMark/>
          </w:tcPr>
          <w:p w14:paraId="000A38FD" w14:textId="77777777" w:rsidR="004248CB" w:rsidRPr="00E455AE" w:rsidRDefault="004248CB" w:rsidP="005F2C1D">
            <w:pPr>
              <w:keepNext/>
              <w:widowControl w:val="0"/>
              <w:jc w:val="center"/>
            </w:pPr>
            <w:r w:rsidRPr="00E455AE">
              <w:t>H2d</w:t>
            </w:r>
          </w:p>
        </w:tc>
        <w:tc>
          <w:tcPr>
            <w:tcW w:w="0" w:type="auto"/>
            <w:shd w:val="clear" w:color="auto" w:fill="A6A6A6" w:themeFill="background1" w:themeFillShade="A6"/>
            <w:hideMark/>
          </w:tcPr>
          <w:p w14:paraId="2338E820" w14:textId="77777777" w:rsidR="004248CB" w:rsidRPr="00E455AE" w:rsidRDefault="004248CB" w:rsidP="005F2C1D">
            <w:pPr>
              <w:keepNext/>
              <w:widowControl w:val="0"/>
              <w:jc w:val="center"/>
            </w:pPr>
            <w:r w:rsidRPr="00E455AE">
              <w:t>H3</w:t>
            </w:r>
          </w:p>
        </w:tc>
      </w:tr>
      <w:tr w:rsidR="004248CB" w:rsidRPr="00E455AE" w14:paraId="7E48F12A" w14:textId="77777777" w:rsidTr="00A16D9B">
        <w:trPr>
          <w:trHeight w:val="352"/>
          <w:jc w:val="center"/>
        </w:trPr>
        <w:tc>
          <w:tcPr>
            <w:tcW w:w="0" w:type="auto"/>
            <w:shd w:val="clear" w:color="auto" w:fill="F2F2F2" w:themeFill="background1" w:themeFillShade="F2"/>
            <w:hideMark/>
          </w:tcPr>
          <w:p w14:paraId="4FE52598" w14:textId="77777777" w:rsidR="004248CB" w:rsidRPr="00E455AE" w:rsidRDefault="004248CB" w:rsidP="005F2C1D">
            <w:pPr>
              <w:keepNext/>
              <w:widowControl w:val="0"/>
              <w:jc w:val="center"/>
            </w:pPr>
            <w:r w:rsidRPr="00E455AE">
              <w:t>&lt; 400m</w:t>
            </w:r>
          </w:p>
        </w:tc>
        <w:tc>
          <w:tcPr>
            <w:tcW w:w="0" w:type="auto"/>
            <w:vAlign w:val="center"/>
          </w:tcPr>
          <w:p w14:paraId="24E0131C" w14:textId="77777777" w:rsidR="004248CB" w:rsidRPr="00E455AE" w:rsidRDefault="004248CB" w:rsidP="005F2C1D">
            <w:pPr>
              <w:keepNext/>
              <w:widowControl w:val="0"/>
              <w:jc w:val="center"/>
            </w:pPr>
            <w:r w:rsidRPr="00E455AE">
              <w:t>0,05</w:t>
            </w:r>
          </w:p>
        </w:tc>
        <w:tc>
          <w:tcPr>
            <w:tcW w:w="0" w:type="auto"/>
            <w:vAlign w:val="center"/>
          </w:tcPr>
          <w:p w14:paraId="4349D950" w14:textId="77777777" w:rsidR="004248CB" w:rsidRPr="00E455AE" w:rsidRDefault="004248CB" w:rsidP="005F2C1D">
            <w:pPr>
              <w:keepNext/>
              <w:widowControl w:val="0"/>
              <w:jc w:val="center"/>
            </w:pPr>
            <w:r w:rsidRPr="00E455AE">
              <w:t>0,15</w:t>
            </w:r>
          </w:p>
        </w:tc>
        <w:tc>
          <w:tcPr>
            <w:tcW w:w="0" w:type="auto"/>
            <w:vAlign w:val="center"/>
          </w:tcPr>
          <w:p w14:paraId="03229820" w14:textId="77777777" w:rsidR="004248CB" w:rsidRPr="00E455AE" w:rsidRDefault="004248CB" w:rsidP="005F2C1D">
            <w:pPr>
              <w:keepNext/>
              <w:widowControl w:val="0"/>
              <w:jc w:val="center"/>
            </w:pPr>
            <w:r w:rsidRPr="00E455AE">
              <w:t>0,10</w:t>
            </w:r>
          </w:p>
        </w:tc>
        <w:tc>
          <w:tcPr>
            <w:tcW w:w="0" w:type="auto"/>
            <w:vAlign w:val="center"/>
          </w:tcPr>
          <w:p w14:paraId="6132B0BB" w14:textId="77777777" w:rsidR="004248CB" w:rsidRPr="00E455AE" w:rsidRDefault="004248CB" w:rsidP="005F2C1D">
            <w:pPr>
              <w:keepNext/>
              <w:widowControl w:val="0"/>
              <w:jc w:val="center"/>
            </w:pPr>
            <w:r w:rsidRPr="00E455AE">
              <w:t>-0,05</w:t>
            </w:r>
          </w:p>
        </w:tc>
        <w:tc>
          <w:tcPr>
            <w:tcW w:w="0" w:type="auto"/>
            <w:vAlign w:val="center"/>
          </w:tcPr>
          <w:p w14:paraId="70B2DD1C" w14:textId="77777777" w:rsidR="004248CB" w:rsidRPr="00E455AE" w:rsidRDefault="004248CB" w:rsidP="005F2C1D">
            <w:pPr>
              <w:keepNext/>
              <w:widowControl w:val="0"/>
              <w:jc w:val="center"/>
            </w:pPr>
            <w:r w:rsidRPr="00E455AE">
              <w:t>0</w:t>
            </w:r>
          </w:p>
        </w:tc>
        <w:tc>
          <w:tcPr>
            <w:tcW w:w="0" w:type="auto"/>
            <w:vAlign w:val="center"/>
          </w:tcPr>
          <w:p w14:paraId="18D97096" w14:textId="77777777" w:rsidR="004248CB" w:rsidRPr="00E455AE" w:rsidRDefault="004248CB" w:rsidP="005F2C1D">
            <w:pPr>
              <w:keepNext/>
              <w:widowControl w:val="0"/>
              <w:jc w:val="center"/>
            </w:pPr>
            <w:r w:rsidRPr="00E455AE">
              <w:t>-0,05</w:t>
            </w:r>
          </w:p>
        </w:tc>
        <w:tc>
          <w:tcPr>
            <w:tcW w:w="0" w:type="auto"/>
            <w:vAlign w:val="center"/>
          </w:tcPr>
          <w:p w14:paraId="68C0F63E" w14:textId="77777777" w:rsidR="004248CB" w:rsidRPr="00E455AE" w:rsidRDefault="004248CB" w:rsidP="005F2C1D">
            <w:pPr>
              <w:keepNext/>
              <w:widowControl w:val="0"/>
              <w:jc w:val="center"/>
            </w:pPr>
            <w:r w:rsidRPr="00E455AE">
              <w:t>0,40</w:t>
            </w:r>
          </w:p>
        </w:tc>
        <w:tc>
          <w:tcPr>
            <w:tcW w:w="0" w:type="auto"/>
            <w:vAlign w:val="center"/>
          </w:tcPr>
          <w:p w14:paraId="4DB39ADD" w14:textId="77777777" w:rsidR="004248CB" w:rsidRPr="00E455AE" w:rsidRDefault="004248CB" w:rsidP="005F2C1D">
            <w:pPr>
              <w:keepNext/>
              <w:widowControl w:val="0"/>
              <w:jc w:val="center"/>
            </w:pPr>
            <w:r w:rsidRPr="00E455AE">
              <w:t>0,30</w:t>
            </w:r>
          </w:p>
        </w:tc>
      </w:tr>
      <w:tr w:rsidR="004248CB" w:rsidRPr="00E455AE" w14:paraId="6F08A371" w14:textId="77777777" w:rsidTr="00A16D9B">
        <w:trPr>
          <w:trHeight w:val="352"/>
          <w:jc w:val="center"/>
        </w:trPr>
        <w:tc>
          <w:tcPr>
            <w:tcW w:w="0" w:type="auto"/>
            <w:shd w:val="clear" w:color="auto" w:fill="F2F2F2" w:themeFill="background1" w:themeFillShade="F2"/>
            <w:hideMark/>
          </w:tcPr>
          <w:p w14:paraId="4F58D324" w14:textId="77777777" w:rsidR="004248CB" w:rsidRPr="00E455AE" w:rsidRDefault="004248CB" w:rsidP="005F2C1D">
            <w:pPr>
              <w:keepNext/>
              <w:widowControl w:val="0"/>
              <w:jc w:val="center"/>
            </w:pPr>
            <w:r w:rsidRPr="00E455AE">
              <w:t>400m-800m</w:t>
            </w:r>
          </w:p>
        </w:tc>
        <w:tc>
          <w:tcPr>
            <w:tcW w:w="0" w:type="auto"/>
            <w:vAlign w:val="center"/>
          </w:tcPr>
          <w:p w14:paraId="1DA8E1B9" w14:textId="77777777" w:rsidR="004248CB" w:rsidRPr="00E455AE" w:rsidRDefault="004248CB" w:rsidP="005F2C1D">
            <w:pPr>
              <w:keepNext/>
              <w:widowControl w:val="0"/>
              <w:jc w:val="center"/>
            </w:pPr>
            <w:r w:rsidRPr="00E455AE">
              <w:t>0,30</w:t>
            </w:r>
          </w:p>
        </w:tc>
        <w:tc>
          <w:tcPr>
            <w:tcW w:w="0" w:type="auto"/>
            <w:vAlign w:val="center"/>
          </w:tcPr>
          <w:p w14:paraId="72E84148" w14:textId="77777777" w:rsidR="004248CB" w:rsidRPr="00E455AE" w:rsidRDefault="004248CB" w:rsidP="005F2C1D">
            <w:pPr>
              <w:keepNext/>
              <w:widowControl w:val="0"/>
              <w:jc w:val="center"/>
            </w:pPr>
            <w:r w:rsidRPr="00E455AE">
              <w:t>0,30</w:t>
            </w:r>
          </w:p>
        </w:tc>
        <w:tc>
          <w:tcPr>
            <w:tcW w:w="0" w:type="auto"/>
            <w:vAlign w:val="center"/>
          </w:tcPr>
          <w:p w14:paraId="531D6782" w14:textId="77777777" w:rsidR="004248CB" w:rsidRPr="00E455AE" w:rsidRDefault="004248CB" w:rsidP="005F2C1D">
            <w:pPr>
              <w:keepNext/>
              <w:widowControl w:val="0"/>
              <w:jc w:val="center"/>
            </w:pPr>
            <w:r w:rsidRPr="00E455AE">
              <w:t>0,30</w:t>
            </w:r>
          </w:p>
        </w:tc>
        <w:tc>
          <w:tcPr>
            <w:tcW w:w="0" w:type="auto"/>
            <w:vAlign w:val="center"/>
          </w:tcPr>
          <w:p w14:paraId="2A18C5E9" w14:textId="77777777" w:rsidR="004248CB" w:rsidRPr="00E455AE" w:rsidRDefault="004248CB" w:rsidP="005F2C1D">
            <w:pPr>
              <w:keepNext/>
              <w:widowControl w:val="0"/>
              <w:jc w:val="center"/>
            </w:pPr>
            <w:r w:rsidRPr="00E455AE">
              <w:t>0,15</w:t>
            </w:r>
          </w:p>
        </w:tc>
        <w:tc>
          <w:tcPr>
            <w:tcW w:w="0" w:type="auto"/>
            <w:vAlign w:val="center"/>
          </w:tcPr>
          <w:p w14:paraId="136D53C3" w14:textId="77777777" w:rsidR="004248CB" w:rsidRPr="00E455AE" w:rsidRDefault="004248CB" w:rsidP="005F2C1D">
            <w:pPr>
              <w:keepNext/>
              <w:widowControl w:val="0"/>
              <w:jc w:val="center"/>
            </w:pPr>
            <w:r w:rsidRPr="00E455AE">
              <w:t>0,20</w:t>
            </w:r>
          </w:p>
        </w:tc>
        <w:tc>
          <w:tcPr>
            <w:tcW w:w="0" w:type="auto"/>
            <w:vAlign w:val="center"/>
          </w:tcPr>
          <w:p w14:paraId="64332AB1" w14:textId="77777777" w:rsidR="004248CB" w:rsidRPr="00E455AE" w:rsidRDefault="004248CB" w:rsidP="005F2C1D">
            <w:pPr>
              <w:keepNext/>
              <w:widowControl w:val="0"/>
              <w:jc w:val="center"/>
            </w:pPr>
            <w:r w:rsidRPr="00E455AE">
              <w:t>0,10</w:t>
            </w:r>
          </w:p>
        </w:tc>
        <w:tc>
          <w:tcPr>
            <w:tcW w:w="0" w:type="auto"/>
            <w:vAlign w:val="center"/>
          </w:tcPr>
          <w:p w14:paraId="19F9B3C0" w14:textId="77777777" w:rsidR="004248CB" w:rsidRPr="00E455AE" w:rsidRDefault="004248CB" w:rsidP="005F2C1D">
            <w:pPr>
              <w:keepNext/>
              <w:widowControl w:val="0"/>
              <w:jc w:val="center"/>
            </w:pPr>
            <w:r w:rsidRPr="00E455AE">
              <w:t>0,30</w:t>
            </w:r>
          </w:p>
        </w:tc>
        <w:tc>
          <w:tcPr>
            <w:tcW w:w="0" w:type="auto"/>
            <w:vAlign w:val="center"/>
          </w:tcPr>
          <w:p w14:paraId="1B71925C" w14:textId="77777777" w:rsidR="004248CB" w:rsidRPr="00E455AE" w:rsidRDefault="004248CB" w:rsidP="005F2C1D">
            <w:pPr>
              <w:keepNext/>
              <w:widowControl w:val="0"/>
              <w:jc w:val="center"/>
            </w:pPr>
            <w:r w:rsidRPr="00E455AE">
              <w:t>0,10</w:t>
            </w:r>
          </w:p>
        </w:tc>
      </w:tr>
      <w:tr w:rsidR="004248CB" w:rsidRPr="00E455AE" w14:paraId="74F9C6AE" w14:textId="77777777" w:rsidTr="00A16D9B">
        <w:trPr>
          <w:trHeight w:val="352"/>
          <w:jc w:val="center"/>
        </w:trPr>
        <w:tc>
          <w:tcPr>
            <w:tcW w:w="0" w:type="auto"/>
            <w:shd w:val="clear" w:color="auto" w:fill="F2F2F2" w:themeFill="background1" w:themeFillShade="F2"/>
            <w:hideMark/>
          </w:tcPr>
          <w:p w14:paraId="397325F4" w14:textId="77777777" w:rsidR="004248CB" w:rsidRPr="00E455AE" w:rsidRDefault="004248CB" w:rsidP="005F2C1D">
            <w:pPr>
              <w:keepNext/>
              <w:widowControl w:val="0"/>
              <w:jc w:val="center"/>
            </w:pPr>
            <w:r w:rsidRPr="00E455AE">
              <w:t>&gt;800m</w:t>
            </w:r>
          </w:p>
        </w:tc>
        <w:tc>
          <w:tcPr>
            <w:tcW w:w="0" w:type="auto"/>
            <w:vAlign w:val="center"/>
          </w:tcPr>
          <w:p w14:paraId="1183DDE1" w14:textId="77777777" w:rsidR="004248CB" w:rsidRPr="00E455AE" w:rsidRDefault="004248CB" w:rsidP="005F2C1D">
            <w:pPr>
              <w:keepNext/>
              <w:widowControl w:val="0"/>
              <w:jc w:val="center"/>
            </w:pPr>
            <w:r w:rsidRPr="00E455AE">
              <w:t>0,60</w:t>
            </w:r>
          </w:p>
        </w:tc>
        <w:tc>
          <w:tcPr>
            <w:tcW w:w="0" w:type="auto"/>
            <w:vAlign w:val="center"/>
          </w:tcPr>
          <w:p w14:paraId="0AE3CB38" w14:textId="77777777" w:rsidR="004248CB" w:rsidRPr="00E455AE" w:rsidRDefault="004248CB" w:rsidP="005F2C1D">
            <w:pPr>
              <w:keepNext/>
              <w:widowControl w:val="0"/>
              <w:jc w:val="center"/>
            </w:pPr>
            <w:r w:rsidRPr="00E455AE">
              <w:t>0,60</w:t>
            </w:r>
          </w:p>
        </w:tc>
        <w:tc>
          <w:tcPr>
            <w:tcW w:w="0" w:type="auto"/>
            <w:vAlign w:val="center"/>
          </w:tcPr>
          <w:p w14:paraId="5FF7EBF3" w14:textId="77777777" w:rsidR="004248CB" w:rsidRPr="00E455AE" w:rsidRDefault="004248CB" w:rsidP="005F2C1D">
            <w:pPr>
              <w:keepNext/>
              <w:widowControl w:val="0"/>
              <w:jc w:val="center"/>
            </w:pPr>
            <w:r w:rsidRPr="00E455AE">
              <w:t>0,60</w:t>
            </w:r>
          </w:p>
        </w:tc>
        <w:tc>
          <w:tcPr>
            <w:tcW w:w="0" w:type="auto"/>
            <w:vAlign w:val="center"/>
          </w:tcPr>
          <w:p w14:paraId="4523A37E" w14:textId="77777777" w:rsidR="004248CB" w:rsidRPr="00E455AE" w:rsidRDefault="004248CB" w:rsidP="005F2C1D">
            <w:pPr>
              <w:keepNext/>
              <w:widowControl w:val="0"/>
              <w:jc w:val="center"/>
            </w:pPr>
            <w:r w:rsidRPr="00E455AE">
              <w:t>0,45</w:t>
            </w:r>
          </w:p>
        </w:tc>
        <w:tc>
          <w:tcPr>
            <w:tcW w:w="0" w:type="auto"/>
            <w:vAlign w:val="center"/>
          </w:tcPr>
          <w:p w14:paraId="0343E6ED" w14:textId="77777777" w:rsidR="004248CB" w:rsidRPr="00E455AE" w:rsidRDefault="004248CB" w:rsidP="005F2C1D">
            <w:pPr>
              <w:keepNext/>
              <w:widowControl w:val="0"/>
              <w:jc w:val="center"/>
            </w:pPr>
            <w:r w:rsidRPr="00E455AE">
              <w:t>0,50</w:t>
            </w:r>
          </w:p>
        </w:tc>
        <w:tc>
          <w:tcPr>
            <w:tcW w:w="0" w:type="auto"/>
            <w:vAlign w:val="center"/>
          </w:tcPr>
          <w:p w14:paraId="5EFED6E1" w14:textId="77777777" w:rsidR="004248CB" w:rsidRPr="00E455AE" w:rsidRDefault="004248CB" w:rsidP="005F2C1D">
            <w:pPr>
              <w:keepNext/>
              <w:widowControl w:val="0"/>
              <w:jc w:val="center"/>
            </w:pPr>
            <w:r w:rsidRPr="00E455AE">
              <w:t>0,35</w:t>
            </w:r>
          </w:p>
        </w:tc>
        <w:tc>
          <w:tcPr>
            <w:tcW w:w="0" w:type="auto"/>
            <w:vAlign w:val="center"/>
          </w:tcPr>
          <w:p w14:paraId="71866C33" w14:textId="77777777" w:rsidR="004248CB" w:rsidRPr="00E455AE" w:rsidRDefault="004248CB" w:rsidP="005F2C1D">
            <w:pPr>
              <w:keepNext/>
              <w:widowControl w:val="0"/>
              <w:jc w:val="center"/>
            </w:pPr>
            <w:r w:rsidRPr="00E455AE">
              <w:t>0,35</w:t>
            </w:r>
          </w:p>
        </w:tc>
        <w:tc>
          <w:tcPr>
            <w:tcW w:w="0" w:type="auto"/>
            <w:vAlign w:val="center"/>
          </w:tcPr>
          <w:p w14:paraId="4CF1D80A" w14:textId="77777777" w:rsidR="004248CB" w:rsidRPr="00E455AE" w:rsidRDefault="004248CB" w:rsidP="005F2C1D">
            <w:pPr>
              <w:keepNext/>
              <w:widowControl w:val="0"/>
              <w:jc w:val="center"/>
            </w:pPr>
            <w:r w:rsidRPr="00E455AE">
              <w:t>0,15</w:t>
            </w:r>
          </w:p>
        </w:tc>
      </w:tr>
    </w:tbl>
    <w:p w14:paraId="2D47F341" w14:textId="77777777" w:rsidR="004248CB" w:rsidRPr="00E455AE" w:rsidRDefault="004248CB" w:rsidP="004248CB">
      <w:pPr>
        <w:widowControl w:val="0"/>
        <w:jc w:val="center"/>
      </w:pPr>
    </w:p>
    <w:p w14:paraId="3C4BC9C6" w14:textId="77777777" w:rsidR="004248CB" w:rsidRPr="00E455AE" w:rsidRDefault="004248CB" w:rsidP="00B837B9">
      <w:pPr>
        <w:widowControl w:val="0"/>
        <w:jc w:val="both"/>
      </w:pPr>
      <w:r w:rsidRPr="00E455AE">
        <w:t xml:space="preserve">Le coefficient Mccombles de modulation du </w:t>
      </w:r>
      <w:r w:rsidRPr="00E455AE">
        <w:rPr>
          <w:rFonts w:cstheme="minorHAnsi"/>
        </w:rPr>
        <w:t>Cep,nr_max</w:t>
      </w:r>
      <w:r w:rsidRPr="00E455AE">
        <w:t>, Cep_max et Ic</w:t>
      </w:r>
      <w:r w:rsidRPr="00E455AE">
        <w:rPr>
          <w:vertAlign w:val="subscript"/>
        </w:rPr>
        <w:t>énergie</w:t>
      </w:r>
      <w:r w:rsidRPr="00E455AE">
        <w:t xml:space="preserve">_max selon la présence de combles aménagés dans le bâtiment ou la partie de bâtiment </w:t>
      </w:r>
      <w:r>
        <w:t>prend la valeur</w:t>
      </w:r>
      <w:r w:rsidRPr="00E455AE">
        <w:t xml:space="preserve"> suivante :</w:t>
      </w:r>
    </w:p>
    <w:p w14:paraId="42887D82" w14:textId="77777777" w:rsidR="004248CB" w:rsidRPr="00E455AE" w:rsidRDefault="004248CB" w:rsidP="004248CB">
      <w:pPr>
        <w:widowControl w:val="0"/>
      </w:pPr>
    </w:p>
    <w:p w14:paraId="0943B022" w14:textId="77777777" w:rsidR="004248CB" w:rsidRPr="00E455AE" w:rsidRDefault="004248CB" w:rsidP="004248CB">
      <w:pPr>
        <w:widowControl w:val="0"/>
        <w:jc w:val="center"/>
        <w:rPr>
          <w:rFonts w:eastAsiaTheme="minorEastAsia"/>
        </w:rPr>
      </w:pPr>
      <m:oMathPara>
        <m:oMath>
          <m:r>
            <w:rPr>
              <w:rFonts w:ascii="Cambria Math" w:hAnsi="Cambria Math"/>
            </w:rPr>
            <m:t>Mccombles=0</m:t>
          </m:r>
        </m:oMath>
      </m:oMathPara>
    </w:p>
    <w:p w14:paraId="04C8BBE8" w14:textId="77777777" w:rsidR="004248CB" w:rsidRPr="00E455AE" w:rsidRDefault="004248CB" w:rsidP="004248CB">
      <w:pPr>
        <w:widowControl w:val="0"/>
        <w:rPr>
          <w:rFonts w:eastAsiaTheme="minorEastAsia"/>
        </w:rPr>
      </w:pPr>
    </w:p>
    <w:p w14:paraId="23DD658F" w14:textId="77777777" w:rsidR="004248CB" w:rsidRPr="00E455AE" w:rsidRDefault="004248CB" w:rsidP="00B837B9">
      <w:pPr>
        <w:widowControl w:val="0"/>
        <w:jc w:val="both"/>
      </w:pPr>
      <w:r w:rsidRPr="00E455AE">
        <w:lastRenderedPageBreak/>
        <w:t xml:space="preserve">Le coefficient </w:t>
      </w:r>
      <w:r w:rsidRPr="00E455AE">
        <w:rPr>
          <w:bCs/>
        </w:rPr>
        <w:t>Mcsur</w:t>
      </w:r>
      <w:r w:rsidRPr="00E455AE">
        <w:t>f_moy de modulation de Cep,nr_max, Cep_max et Ic</w:t>
      </w:r>
      <w:r w:rsidRPr="00E455AE">
        <w:rPr>
          <w:vertAlign w:val="subscript"/>
        </w:rPr>
        <w:t>énergie</w:t>
      </w:r>
      <w:r w:rsidRPr="00E455AE">
        <w:t xml:space="preserve">_max selon la surface moyenne des logements du bâtiment ou de la partie de bâtiment prend </w:t>
      </w:r>
      <w:r>
        <w:t>la valeur suivante</w:t>
      </w:r>
      <w:r w:rsidRPr="00E455AE">
        <w:t> :</w:t>
      </w:r>
    </w:p>
    <w:p w14:paraId="7F8DF437" w14:textId="77777777" w:rsidR="004248CB" w:rsidRPr="00E455AE" w:rsidRDefault="004248CB" w:rsidP="004248CB">
      <w:pPr>
        <w:widowControl w:val="0"/>
      </w:pPr>
    </w:p>
    <w:p w14:paraId="03DED6F3" w14:textId="77777777" w:rsidR="004248CB" w:rsidRPr="00E455AE" w:rsidRDefault="004248CB" w:rsidP="004248CB">
      <w:pPr>
        <w:widowControl w:val="0"/>
        <w:jc w:val="center"/>
        <w:rPr>
          <w:rFonts w:eastAsiaTheme="minorEastAsia"/>
          <w:i/>
        </w:rPr>
      </w:pPr>
      <m:oMathPara>
        <m:oMath>
          <m:r>
            <w:rPr>
              <w:rFonts w:ascii="Cambria Math" w:hAnsi="Cambria Math"/>
            </w:rPr>
            <m:t>Mcsurf_moy=0</m:t>
          </m:r>
        </m:oMath>
      </m:oMathPara>
    </w:p>
    <w:p w14:paraId="16E8CA39" w14:textId="77777777" w:rsidR="004248CB" w:rsidRPr="00E455AE" w:rsidRDefault="004248CB" w:rsidP="004248CB">
      <w:pPr>
        <w:widowControl w:val="0"/>
      </w:pPr>
    </w:p>
    <w:p w14:paraId="7BA2AB0B" w14:textId="4B714D42" w:rsidR="004248CB" w:rsidRPr="00E455AE" w:rsidRDefault="004248CB" w:rsidP="00B837B9">
      <w:pPr>
        <w:widowControl w:val="0"/>
        <w:jc w:val="both"/>
      </w:pPr>
      <w:r w:rsidRPr="00E455AE">
        <w:t xml:space="preserve">Le coefficient </w:t>
      </w:r>
      <w:r w:rsidRPr="00E455AE">
        <w:rPr>
          <w:bCs/>
        </w:rPr>
        <w:t>Mcsur</w:t>
      </w:r>
      <w:r w:rsidRPr="00E455AE">
        <w:t>f_tot de modulation de Cep,nr_max, Cep_max et Ic</w:t>
      </w:r>
      <w:r w:rsidRPr="00E455AE">
        <w:rPr>
          <w:vertAlign w:val="subscript"/>
        </w:rPr>
        <w:t>énergie</w:t>
      </w:r>
      <w:r w:rsidRPr="00E455AE">
        <w:t>_max selon la surface de référence du bâtiment</w:t>
      </w:r>
      <w:r w:rsidR="00EC5E53">
        <w:t xml:space="preserve"> </w:t>
      </w:r>
      <w:r w:rsidR="00C02BAA">
        <w:t>ou de la partie de bâtiment</w:t>
      </w:r>
      <w:r w:rsidRPr="00E455AE">
        <w:t>, prend les valeurs suivantes :</w:t>
      </w:r>
    </w:p>
    <w:p w14:paraId="2A88C9FF" w14:textId="77777777" w:rsidR="004248CB" w:rsidRPr="00E455AE" w:rsidRDefault="004248CB" w:rsidP="004248CB">
      <w:pPr>
        <w:widowControl w:val="0"/>
      </w:pPr>
    </w:p>
    <w:tbl>
      <w:tblPr>
        <w:tblStyle w:val="Grilledutableau"/>
        <w:tblW w:w="5103" w:type="dxa"/>
        <w:jc w:val="center"/>
        <w:tblLayout w:type="fixed"/>
        <w:tblLook w:val="04A0" w:firstRow="1" w:lastRow="0" w:firstColumn="1" w:lastColumn="0" w:noHBand="0" w:noVBand="1"/>
      </w:tblPr>
      <w:tblGrid>
        <w:gridCol w:w="2790"/>
        <w:gridCol w:w="2313"/>
      </w:tblGrid>
      <w:tr w:rsidR="004248CB" w:rsidRPr="00E455AE" w14:paraId="334C6477" w14:textId="77777777" w:rsidTr="00A16D9B">
        <w:trPr>
          <w:jc w:val="center"/>
        </w:trPr>
        <w:tc>
          <w:tcPr>
            <w:tcW w:w="2734" w:type="pct"/>
            <w:shd w:val="clear" w:color="auto" w:fill="A6A6A6" w:themeFill="background1" w:themeFillShade="A6"/>
          </w:tcPr>
          <w:p w14:paraId="5CB9FEFF" w14:textId="77777777" w:rsidR="004248CB" w:rsidRPr="00E455AE" w:rsidRDefault="004248CB" w:rsidP="00A16D9B">
            <w:pPr>
              <w:widowControl w:val="0"/>
              <w:jc w:val="center"/>
            </w:pPr>
            <w:r w:rsidRPr="00E455AE">
              <w:t>Surface du bâtiment</w:t>
            </w:r>
          </w:p>
        </w:tc>
        <w:tc>
          <w:tcPr>
            <w:tcW w:w="2266" w:type="pct"/>
            <w:shd w:val="clear" w:color="auto" w:fill="A6A6A6" w:themeFill="background1" w:themeFillShade="A6"/>
          </w:tcPr>
          <w:p w14:paraId="667861CA" w14:textId="77777777" w:rsidR="004248CB" w:rsidRPr="00E455AE" w:rsidRDefault="004248CB" w:rsidP="00A16D9B">
            <w:pPr>
              <w:widowControl w:val="0"/>
              <w:jc w:val="center"/>
            </w:pPr>
            <w:r w:rsidRPr="00E455AE">
              <w:t>Mcsurf_tot</w:t>
            </w:r>
          </w:p>
        </w:tc>
      </w:tr>
      <w:tr w:rsidR="004248CB" w:rsidRPr="00E455AE" w14:paraId="187D0705" w14:textId="77777777" w:rsidTr="00A16D9B">
        <w:trPr>
          <w:jc w:val="center"/>
        </w:trPr>
        <w:tc>
          <w:tcPr>
            <w:tcW w:w="2734" w:type="pct"/>
            <w:shd w:val="clear" w:color="auto" w:fill="F2F2F2" w:themeFill="background1" w:themeFillShade="F2"/>
          </w:tcPr>
          <w:p w14:paraId="14B6FA28" w14:textId="77777777" w:rsidR="004248CB" w:rsidRPr="00E455AE" w:rsidRDefault="004248CB" w:rsidP="00A16D9B">
            <w:pPr>
              <w:widowControl w:val="0"/>
            </w:pPr>
            <m:oMathPara>
              <m:oMath>
                <m:r>
                  <w:rPr>
                    <w:rFonts w:ascii="Cambria Math" w:hAnsi="Cambria Math"/>
                  </w:rPr>
                  <m:t>Sref≤500 m²</m:t>
                </m:r>
              </m:oMath>
            </m:oMathPara>
          </w:p>
        </w:tc>
        <w:tc>
          <w:tcPr>
            <w:tcW w:w="2266" w:type="pct"/>
          </w:tcPr>
          <w:p w14:paraId="4AA78A9A" w14:textId="77777777" w:rsidR="004248CB" w:rsidRPr="00E455AE" w:rsidRDefault="00ED54AA" w:rsidP="00A16D9B">
            <w:pPr>
              <w:widowControl w:val="0"/>
              <w:jc w:val="center"/>
            </w:pPr>
            <m:oMathPara>
              <m:oMath>
                <m:f>
                  <m:fPr>
                    <m:ctrlPr>
                      <w:rPr>
                        <w:rFonts w:ascii="Cambria Math" w:hAnsi="Cambria Math"/>
                        <w:i/>
                        <w:iCs/>
                      </w:rPr>
                    </m:ctrlPr>
                  </m:fPr>
                  <m:num>
                    <m:r>
                      <w:rPr>
                        <w:rFonts w:ascii="Cambria Math" w:hAnsi="Cambria Math"/>
                      </w:rPr>
                      <m:t>12,5-0,025*Sref</m:t>
                    </m:r>
                  </m:num>
                  <m:den>
                    <m:r>
                      <w:rPr>
                        <w:rFonts w:ascii="Cambria Math" w:hAnsi="Cambria Math"/>
                      </w:rPr>
                      <m:t>Cep,nr_maxmoyen </m:t>
                    </m:r>
                  </m:den>
                </m:f>
              </m:oMath>
            </m:oMathPara>
          </w:p>
        </w:tc>
      </w:tr>
      <w:tr w:rsidR="004248CB" w:rsidRPr="00E455AE" w14:paraId="71BDEACD" w14:textId="77777777" w:rsidTr="00A16D9B">
        <w:trPr>
          <w:jc w:val="center"/>
        </w:trPr>
        <w:tc>
          <w:tcPr>
            <w:tcW w:w="2734" w:type="pct"/>
            <w:shd w:val="clear" w:color="auto" w:fill="F2F2F2" w:themeFill="background1" w:themeFillShade="F2"/>
          </w:tcPr>
          <w:p w14:paraId="0F8312D3" w14:textId="77777777" w:rsidR="004248CB" w:rsidRPr="00E455AE" w:rsidRDefault="004248CB" w:rsidP="00A16D9B">
            <w:pPr>
              <w:widowControl w:val="0"/>
              <w:rPr>
                <w:rFonts w:ascii="Calibri" w:eastAsia="Calibri" w:hAnsi="Calibri" w:cs="Times New Roman"/>
              </w:rPr>
            </w:pPr>
            <m:oMathPara>
              <m:oMath>
                <m:r>
                  <w:rPr>
                    <w:rFonts w:ascii="Cambria Math" w:hAnsi="Cambria Math"/>
                  </w:rPr>
                  <m:t>Sref&gt;500 m²</m:t>
                </m:r>
              </m:oMath>
            </m:oMathPara>
          </w:p>
        </w:tc>
        <w:tc>
          <w:tcPr>
            <w:tcW w:w="2266" w:type="pct"/>
          </w:tcPr>
          <w:p w14:paraId="3275F17C" w14:textId="77777777" w:rsidR="004248CB" w:rsidRPr="00E455AE" w:rsidRDefault="004248CB" w:rsidP="00A16D9B">
            <w:pPr>
              <w:widowControl w:val="0"/>
              <w:jc w:val="center"/>
            </w:pPr>
            <w:r w:rsidRPr="00E455AE">
              <w:t>0</w:t>
            </w:r>
          </w:p>
        </w:tc>
      </w:tr>
    </w:tbl>
    <w:p w14:paraId="1DE5A2A0" w14:textId="77777777" w:rsidR="004248CB" w:rsidRPr="00E455AE" w:rsidRDefault="004248CB" w:rsidP="004248CB">
      <w:pPr>
        <w:widowControl w:val="0"/>
      </w:pPr>
    </w:p>
    <w:p w14:paraId="0D9C9A30" w14:textId="0F757490" w:rsidR="004248CB" w:rsidRPr="00E455AE" w:rsidRDefault="004248CB" w:rsidP="00B837B9">
      <w:pPr>
        <w:widowControl w:val="0"/>
        <w:jc w:val="both"/>
      </w:pPr>
      <w:r w:rsidRPr="00E455AE">
        <w:t xml:space="preserve">Le coefficient </w:t>
      </w:r>
      <w:r w:rsidRPr="00E455AE">
        <w:rPr>
          <w:bCs/>
        </w:rPr>
        <w:t xml:space="preserve">Mccat </w:t>
      </w:r>
      <w:r w:rsidRPr="00E455AE">
        <w:t>de modulation de Cep,nr_max, Cep_max et Ic</w:t>
      </w:r>
      <w:r w:rsidRPr="00E455AE">
        <w:rPr>
          <w:vertAlign w:val="subscript"/>
        </w:rPr>
        <w:t>énergie</w:t>
      </w:r>
      <w:r w:rsidRPr="00E455AE">
        <w:t>_max la catégorie de contraintes extérieures du bâtiment ou de la partie de bâtiment prend les valeurs suivantes </w:t>
      </w:r>
      <w:r w:rsidR="005F2C1D" w:rsidRPr="00EA3A68">
        <w:t>(les catégories de contrainte extérieure sont définies au chapitre V)</w:t>
      </w:r>
      <w:r w:rsidR="005F2C1D" w:rsidRPr="00DD5BD4">
        <w:t> </w:t>
      </w:r>
      <w:r w:rsidRPr="00E455AE">
        <w:t>:</w:t>
      </w:r>
    </w:p>
    <w:p w14:paraId="4BD3D08B" w14:textId="77777777" w:rsidR="004248CB" w:rsidRPr="00E455AE" w:rsidRDefault="004248CB" w:rsidP="004248CB">
      <w:pPr>
        <w:widowControl w:val="0"/>
      </w:pPr>
    </w:p>
    <w:tbl>
      <w:tblPr>
        <w:tblStyle w:val="Grilledutableau"/>
        <w:tblW w:w="5103" w:type="dxa"/>
        <w:jc w:val="center"/>
        <w:tblLayout w:type="fixed"/>
        <w:tblLook w:val="0600" w:firstRow="0" w:lastRow="0" w:firstColumn="0" w:lastColumn="0" w:noHBand="1" w:noVBand="1"/>
      </w:tblPr>
      <w:tblGrid>
        <w:gridCol w:w="2191"/>
        <w:gridCol w:w="972"/>
        <w:gridCol w:w="970"/>
        <w:gridCol w:w="970"/>
      </w:tblGrid>
      <w:tr w:rsidR="004248CB" w:rsidRPr="00E455AE" w14:paraId="15658C98" w14:textId="77777777" w:rsidTr="00A16D9B">
        <w:trPr>
          <w:trHeight w:val="352"/>
          <w:jc w:val="center"/>
        </w:trPr>
        <w:tc>
          <w:tcPr>
            <w:tcW w:w="2744" w:type="dxa"/>
            <w:tcBorders>
              <w:top w:val="nil"/>
              <w:left w:val="nil"/>
              <w:bottom w:val="single" w:sz="4" w:space="0" w:color="auto"/>
              <w:right w:val="single" w:sz="4" w:space="0" w:color="auto"/>
              <w:tl2br w:val="nil"/>
            </w:tcBorders>
            <w:shd w:val="clear" w:color="auto" w:fill="auto"/>
          </w:tcPr>
          <w:p w14:paraId="17F44BAD" w14:textId="77777777" w:rsidR="004248CB" w:rsidRPr="00E455AE" w:rsidRDefault="004248CB" w:rsidP="00A16D9B">
            <w:pPr>
              <w:widowControl w:val="0"/>
            </w:pPr>
          </w:p>
        </w:tc>
        <w:tc>
          <w:tcPr>
            <w:tcW w:w="118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207E3E6" w14:textId="77777777" w:rsidR="004248CB" w:rsidRPr="00E455AE" w:rsidRDefault="004248CB" w:rsidP="00A16D9B">
            <w:pPr>
              <w:widowControl w:val="0"/>
              <w:jc w:val="center"/>
            </w:pPr>
            <w:r w:rsidRPr="00E455AE">
              <w:t>Cat 1</w:t>
            </w:r>
          </w:p>
        </w:tc>
        <w:tc>
          <w:tcPr>
            <w:tcW w:w="117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3BE9CEF" w14:textId="77777777" w:rsidR="004248CB" w:rsidRPr="00E455AE" w:rsidRDefault="004248CB" w:rsidP="00A16D9B">
            <w:pPr>
              <w:widowControl w:val="0"/>
              <w:jc w:val="center"/>
            </w:pPr>
            <w:r w:rsidRPr="00E455AE">
              <w:t>Cat 2</w:t>
            </w:r>
          </w:p>
        </w:tc>
        <w:tc>
          <w:tcPr>
            <w:tcW w:w="117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5297675F" w14:textId="77777777" w:rsidR="004248CB" w:rsidRPr="00E455AE" w:rsidRDefault="004248CB" w:rsidP="00A16D9B">
            <w:pPr>
              <w:widowControl w:val="0"/>
              <w:jc w:val="center"/>
            </w:pPr>
            <w:r w:rsidRPr="00E455AE">
              <w:t>Cat 3</w:t>
            </w:r>
          </w:p>
        </w:tc>
      </w:tr>
      <w:tr w:rsidR="004248CB" w:rsidRPr="00E455AE" w14:paraId="56B34B0D" w14:textId="77777777" w:rsidTr="00A16D9B">
        <w:trPr>
          <w:trHeight w:val="352"/>
          <w:jc w:val="center"/>
        </w:trPr>
        <w:tc>
          <w:tcPr>
            <w:tcW w:w="27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3CF57F7" w14:textId="77777777" w:rsidR="004248CB" w:rsidRPr="00E455AE" w:rsidRDefault="004248CB" w:rsidP="00A16D9B">
            <w:pPr>
              <w:widowControl w:val="0"/>
              <w:jc w:val="center"/>
            </w:pPr>
            <w:r w:rsidRPr="00E455AE">
              <w:rPr>
                <w:bCs/>
              </w:rPr>
              <w:t>Mccat</w:t>
            </w:r>
          </w:p>
        </w:tc>
        <w:tc>
          <w:tcPr>
            <w:tcW w:w="1181" w:type="dxa"/>
            <w:tcBorders>
              <w:top w:val="single" w:sz="4" w:space="0" w:color="auto"/>
              <w:left w:val="single" w:sz="4" w:space="0" w:color="auto"/>
              <w:bottom w:val="single" w:sz="4" w:space="0" w:color="auto"/>
              <w:right w:val="single" w:sz="4" w:space="0" w:color="auto"/>
            </w:tcBorders>
            <w:vAlign w:val="center"/>
            <w:hideMark/>
          </w:tcPr>
          <w:p w14:paraId="746E9A22" w14:textId="77777777" w:rsidR="004248CB" w:rsidRPr="00E455AE" w:rsidRDefault="004248CB" w:rsidP="00A16D9B">
            <w:pPr>
              <w:widowControl w:val="0"/>
              <w:jc w:val="center"/>
              <w:textAlignment w:val="bottom"/>
            </w:pPr>
            <w:r w:rsidRPr="00E455AE">
              <w:t>0</w:t>
            </w:r>
          </w:p>
        </w:tc>
        <w:tc>
          <w:tcPr>
            <w:tcW w:w="1178" w:type="dxa"/>
            <w:tcBorders>
              <w:top w:val="single" w:sz="4" w:space="0" w:color="auto"/>
              <w:left w:val="single" w:sz="4" w:space="0" w:color="auto"/>
              <w:bottom w:val="single" w:sz="4" w:space="0" w:color="auto"/>
              <w:right w:val="single" w:sz="4" w:space="0" w:color="auto"/>
            </w:tcBorders>
            <w:vAlign w:val="center"/>
          </w:tcPr>
          <w:p w14:paraId="521C10D9" w14:textId="77777777" w:rsidR="004248CB" w:rsidRPr="00E455AE" w:rsidRDefault="004248CB" w:rsidP="00A16D9B">
            <w:pPr>
              <w:widowControl w:val="0"/>
              <w:jc w:val="center"/>
              <w:textAlignment w:val="bottom"/>
            </w:pPr>
            <w:r w:rsidRPr="00E455AE">
              <w:t>0</w:t>
            </w:r>
          </w:p>
        </w:tc>
        <w:tc>
          <w:tcPr>
            <w:tcW w:w="1178" w:type="dxa"/>
            <w:tcBorders>
              <w:top w:val="single" w:sz="4" w:space="0" w:color="auto"/>
              <w:left w:val="single" w:sz="4" w:space="0" w:color="auto"/>
              <w:bottom w:val="single" w:sz="4" w:space="0" w:color="auto"/>
              <w:right w:val="single" w:sz="4" w:space="0" w:color="auto"/>
            </w:tcBorders>
            <w:vAlign w:val="center"/>
            <w:hideMark/>
          </w:tcPr>
          <w:p w14:paraId="19BF3079" w14:textId="77777777" w:rsidR="004248CB" w:rsidRPr="00E455AE" w:rsidRDefault="004248CB" w:rsidP="00A16D9B">
            <w:pPr>
              <w:widowControl w:val="0"/>
              <w:jc w:val="center"/>
              <w:textAlignment w:val="bottom"/>
            </w:pPr>
            <w:r w:rsidRPr="00E455AE">
              <w:t>0,05</w:t>
            </w:r>
          </w:p>
        </w:tc>
      </w:tr>
    </w:tbl>
    <w:p w14:paraId="37531B4C" w14:textId="77777777" w:rsidR="004248CB" w:rsidRDefault="004248CB" w:rsidP="004248CB">
      <w:r>
        <w:t> »</w:t>
      </w:r>
    </w:p>
    <w:p w14:paraId="0424876A" w14:textId="4548F8DB" w:rsidR="004248CB" w:rsidRDefault="004248CB" w:rsidP="004248CB">
      <w:pPr>
        <w:jc w:val="both"/>
      </w:pPr>
    </w:p>
    <w:p w14:paraId="1B7FD5D5" w14:textId="77777777" w:rsidR="004248CB" w:rsidRDefault="004248CB" w:rsidP="004248CB">
      <w:pPr>
        <w:jc w:val="both"/>
      </w:pPr>
    </w:p>
    <w:p w14:paraId="7BC4CDF9" w14:textId="584DE5A5" w:rsidR="004248CB" w:rsidRDefault="004248CB" w:rsidP="004248CB">
      <w:pPr>
        <w:jc w:val="both"/>
      </w:pPr>
      <w:r>
        <w:tab/>
        <w:t>5</w:t>
      </w:r>
      <w:r w:rsidR="00C364BE">
        <w:t>.</w:t>
      </w:r>
      <w:r>
        <w:t xml:space="preserve"> Au III., le premier tableau est remplacé par le tableau suivant : </w:t>
      </w:r>
    </w:p>
    <w:p w14:paraId="5C5B33EE" w14:textId="77777777" w:rsidR="004248CB" w:rsidRDefault="004248CB" w:rsidP="004248CB">
      <w:pPr>
        <w:tabs>
          <w:tab w:val="left" w:pos="709"/>
        </w:tabs>
      </w:pPr>
      <w:r>
        <w:t>« </w:t>
      </w:r>
    </w:p>
    <w:tbl>
      <w:tblPr>
        <w:tblStyle w:val="Grilledutableau"/>
        <w:tblW w:w="0" w:type="auto"/>
        <w:tblLook w:val="04A0" w:firstRow="1" w:lastRow="0" w:firstColumn="1" w:lastColumn="0" w:noHBand="0" w:noVBand="1"/>
      </w:tblPr>
      <w:tblGrid>
        <w:gridCol w:w="2770"/>
        <w:gridCol w:w="1596"/>
        <w:gridCol w:w="1596"/>
        <w:gridCol w:w="1596"/>
        <w:gridCol w:w="1786"/>
      </w:tblGrid>
      <w:tr w:rsidR="004248CB" w:rsidRPr="00224648" w14:paraId="515AF05A" w14:textId="77777777" w:rsidTr="00A16D9B">
        <w:trPr>
          <w:cantSplit/>
          <w:trHeight w:val="348"/>
        </w:trPr>
        <w:tc>
          <w:tcPr>
            <w:tcW w:w="0" w:type="auto"/>
            <w:shd w:val="clear" w:color="auto" w:fill="A6A6A6" w:themeFill="background1" w:themeFillShade="A6"/>
            <w:vAlign w:val="center"/>
          </w:tcPr>
          <w:p w14:paraId="31E41591" w14:textId="77777777" w:rsidR="004248CB" w:rsidRPr="00224648" w:rsidRDefault="004248CB" w:rsidP="00A16D9B">
            <w:pPr>
              <w:widowControl w:val="0"/>
              <w:jc w:val="center"/>
            </w:pPr>
          </w:p>
        </w:tc>
        <w:tc>
          <w:tcPr>
            <w:tcW w:w="0" w:type="auto"/>
            <w:gridSpan w:val="4"/>
            <w:shd w:val="clear" w:color="auto" w:fill="A6A6A6" w:themeFill="background1" w:themeFillShade="A6"/>
            <w:vAlign w:val="center"/>
          </w:tcPr>
          <w:p w14:paraId="161C28EE" w14:textId="77777777" w:rsidR="004248CB" w:rsidRPr="00224648" w:rsidRDefault="004248CB" w:rsidP="00A16D9B">
            <w:pPr>
              <w:widowControl w:val="0"/>
              <w:jc w:val="center"/>
            </w:pPr>
            <w:r w:rsidRPr="00224648">
              <w:t xml:space="preserve">Valeur de </w:t>
            </w:r>
            <w:r>
              <w:t>Ic</w:t>
            </w:r>
            <w:r>
              <w:rPr>
                <w:vertAlign w:val="subscript"/>
              </w:rPr>
              <w:t>construction</w:t>
            </w:r>
            <w:r w:rsidRPr="00224648">
              <w:rPr>
                <w:rFonts w:cstheme="minorHAnsi"/>
              </w:rPr>
              <w:t>_max</w:t>
            </w:r>
            <w:r w:rsidRPr="00224648">
              <w:t>moyen</w:t>
            </w:r>
          </w:p>
        </w:tc>
      </w:tr>
      <w:tr w:rsidR="004248CB" w:rsidRPr="00224648" w14:paraId="70C41BFC" w14:textId="77777777" w:rsidTr="00A16D9B">
        <w:trPr>
          <w:cantSplit/>
          <w:trHeight w:val="676"/>
        </w:trPr>
        <w:tc>
          <w:tcPr>
            <w:tcW w:w="0" w:type="auto"/>
            <w:shd w:val="clear" w:color="auto" w:fill="A6A6A6" w:themeFill="background1" w:themeFillShade="A6"/>
            <w:vAlign w:val="center"/>
          </w:tcPr>
          <w:p w14:paraId="28C387E3" w14:textId="77777777" w:rsidR="004248CB" w:rsidRPr="00224648" w:rsidRDefault="004248CB" w:rsidP="00A16D9B">
            <w:pPr>
              <w:widowControl w:val="0"/>
              <w:jc w:val="center"/>
            </w:pPr>
            <w:r w:rsidRPr="00224648">
              <w:t>Usage de la partie de bâtiment</w:t>
            </w:r>
          </w:p>
        </w:tc>
        <w:tc>
          <w:tcPr>
            <w:tcW w:w="0" w:type="auto"/>
            <w:shd w:val="clear" w:color="auto" w:fill="A6A6A6" w:themeFill="background1" w:themeFillShade="A6"/>
            <w:vAlign w:val="center"/>
          </w:tcPr>
          <w:p w14:paraId="7040C51C" w14:textId="77777777" w:rsidR="004248CB" w:rsidRPr="00224648" w:rsidRDefault="004248CB" w:rsidP="00A16D9B">
            <w:pPr>
              <w:widowControl w:val="0"/>
              <w:jc w:val="center"/>
            </w:pPr>
            <w:r w:rsidRPr="00224648">
              <w:t>Années 202</w:t>
            </w:r>
            <w:r>
              <w:t>2</w:t>
            </w:r>
            <w:r w:rsidRPr="00224648">
              <w:t xml:space="preserve"> à 202</w:t>
            </w:r>
            <w:r>
              <w:t>4</w:t>
            </w:r>
          </w:p>
        </w:tc>
        <w:tc>
          <w:tcPr>
            <w:tcW w:w="0" w:type="auto"/>
            <w:shd w:val="clear" w:color="auto" w:fill="A6A6A6" w:themeFill="background1" w:themeFillShade="A6"/>
            <w:vAlign w:val="center"/>
          </w:tcPr>
          <w:p w14:paraId="7FD6C578" w14:textId="77777777" w:rsidR="004248CB" w:rsidRPr="00224648" w:rsidRDefault="004248CB" w:rsidP="00A16D9B">
            <w:pPr>
              <w:widowControl w:val="0"/>
              <w:jc w:val="center"/>
            </w:pPr>
            <w:r w:rsidRPr="00224648">
              <w:t>Années 202</w:t>
            </w:r>
            <w:r>
              <w:t>5</w:t>
            </w:r>
            <w:r w:rsidRPr="00224648">
              <w:t xml:space="preserve"> à 202</w:t>
            </w:r>
            <w:r>
              <w:t>7</w:t>
            </w:r>
          </w:p>
        </w:tc>
        <w:tc>
          <w:tcPr>
            <w:tcW w:w="0" w:type="auto"/>
            <w:shd w:val="clear" w:color="auto" w:fill="A6A6A6" w:themeFill="background1" w:themeFillShade="A6"/>
            <w:vAlign w:val="center"/>
          </w:tcPr>
          <w:p w14:paraId="6D628800" w14:textId="77777777" w:rsidR="004248CB" w:rsidRPr="00224648" w:rsidRDefault="004248CB" w:rsidP="00A16D9B">
            <w:pPr>
              <w:widowControl w:val="0"/>
              <w:jc w:val="center"/>
            </w:pPr>
            <w:r w:rsidRPr="00224648">
              <w:t>Années 202</w:t>
            </w:r>
            <w:r>
              <w:t>8</w:t>
            </w:r>
            <w:r w:rsidRPr="00224648">
              <w:t xml:space="preserve"> à 20</w:t>
            </w:r>
            <w:r>
              <w:t>30</w:t>
            </w:r>
          </w:p>
        </w:tc>
        <w:tc>
          <w:tcPr>
            <w:tcW w:w="0" w:type="auto"/>
            <w:shd w:val="clear" w:color="auto" w:fill="A6A6A6" w:themeFill="background1" w:themeFillShade="A6"/>
            <w:vAlign w:val="center"/>
          </w:tcPr>
          <w:p w14:paraId="78084821" w14:textId="77777777" w:rsidR="004248CB" w:rsidRPr="00224648" w:rsidRDefault="004248CB" w:rsidP="00A16D9B">
            <w:pPr>
              <w:widowControl w:val="0"/>
              <w:jc w:val="center"/>
            </w:pPr>
            <w:r>
              <w:t>À partir de l’a</w:t>
            </w:r>
            <w:r w:rsidRPr="00224648">
              <w:t>nnée 203</w:t>
            </w:r>
            <w:r>
              <w:t>1</w:t>
            </w:r>
          </w:p>
        </w:tc>
      </w:tr>
      <w:tr w:rsidR="004248CB" w:rsidRPr="00FC495C" w14:paraId="613C58CB" w14:textId="77777777" w:rsidTr="00A16D9B">
        <w:trPr>
          <w:cantSplit/>
          <w:trHeight w:val="1025"/>
        </w:trPr>
        <w:tc>
          <w:tcPr>
            <w:tcW w:w="0" w:type="auto"/>
            <w:shd w:val="clear" w:color="auto" w:fill="F2F2F2" w:themeFill="background1" w:themeFillShade="F2"/>
            <w:vAlign w:val="center"/>
          </w:tcPr>
          <w:p w14:paraId="2E729872" w14:textId="77777777" w:rsidR="004248CB" w:rsidRPr="00224648" w:rsidRDefault="004248CB" w:rsidP="00A16D9B">
            <w:pPr>
              <w:widowControl w:val="0"/>
              <w:jc w:val="center"/>
            </w:pPr>
            <w:r w:rsidRPr="00224648">
              <w:t>Maisons individuelles ou accolées</w:t>
            </w:r>
          </w:p>
        </w:tc>
        <w:tc>
          <w:tcPr>
            <w:tcW w:w="0" w:type="auto"/>
            <w:vAlign w:val="center"/>
          </w:tcPr>
          <w:p w14:paraId="7D4F17AA" w14:textId="1D413496" w:rsidR="004248CB" w:rsidRPr="00FC495C" w:rsidRDefault="004248CB" w:rsidP="00A16D9B">
            <w:pPr>
              <w:widowControl w:val="0"/>
              <w:jc w:val="center"/>
            </w:pPr>
            <w:r w:rsidRPr="00FC495C">
              <w:t>6</w:t>
            </w:r>
            <w:r>
              <w:t>4</w:t>
            </w:r>
            <w:r w:rsidRPr="00FC495C">
              <w:t xml:space="preserve">0 </w:t>
            </w:r>
            <w:r w:rsidR="006417EA">
              <w:t>kg</w:t>
            </w:r>
            <w:r w:rsidRPr="00FC495C">
              <w:t xml:space="preserve"> éq. CO2/m²</w:t>
            </w:r>
          </w:p>
        </w:tc>
        <w:tc>
          <w:tcPr>
            <w:tcW w:w="0" w:type="auto"/>
            <w:vAlign w:val="center"/>
          </w:tcPr>
          <w:p w14:paraId="5E4BD52F" w14:textId="1AC0E04A" w:rsidR="004248CB" w:rsidRPr="00FC495C" w:rsidRDefault="004248CB" w:rsidP="00A16D9B">
            <w:pPr>
              <w:widowControl w:val="0"/>
              <w:jc w:val="center"/>
            </w:pPr>
            <w:r w:rsidRPr="00FC495C">
              <w:t>5</w:t>
            </w:r>
            <w:r>
              <w:t>3</w:t>
            </w:r>
            <w:r w:rsidRPr="00FC495C">
              <w:t xml:space="preserve">0 </w:t>
            </w:r>
            <w:r w:rsidR="006417EA">
              <w:t>kg</w:t>
            </w:r>
            <w:r w:rsidRPr="00FC495C">
              <w:t xml:space="preserve"> éq. CO2/m²</w:t>
            </w:r>
          </w:p>
        </w:tc>
        <w:tc>
          <w:tcPr>
            <w:tcW w:w="0" w:type="auto"/>
            <w:vAlign w:val="center"/>
          </w:tcPr>
          <w:p w14:paraId="1E3E52CE" w14:textId="03A464EA" w:rsidR="004248CB" w:rsidRPr="00FC495C" w:rsidRDefault="004248CB" w:rsidP="00A16D9B">
            <w:pPr>
              <w:widowControl w:val="0"/>
              <w:jc w:val="center"/>
            </w:pPr>
            <w:r w:rsidRPr="00FC495C">
              <w:t>4</w:t>
            </w:r>
            <w:r>
              <w:t>75</w:t>
            </w:r>
            <w:r w:rsidRPr="00FC495C">
              <w:t xml:space="preserve"> </w:t>
            </w:r>
            <w:r w:rsidR="006417EA">
              <w:t>kg</w:t>
            </w:r>
            <w:r w:rsidRPr="00FC495C">
              <w:t xml:space="preserve"> éq. CO2/m²</w:t>
            </w:r>
          </w:p>
        </w:tc>
        <w:tc>
          <w:tcPr>
            <w:tcW w:w="0" w:type="auto"/>
            <w:vAlign w:val="center"/>
          </w:tcPr>
          <w:p w14:paraId="57FB5D6F" w14:textId="67E8652F" w:rsidR="004248CB" w:rsidRPr="00FC495C" w:rsidRDefault="004248CB" w:rsidP="00A16D9B">
            <w:pPr>
              <w:widowControl w:val="0"/>
              <w:jc w:val="center"/>
            </w:pPr>
            <w:r>
              <w:t>415</w:t>
            </w:r>
            <w:r w:rsidRPr="00FC495C">
              <w:t xml:space="preserve"> </w:t>
            </w:r>
            <w:r w:rsidR="006417EA">
              <w:t>kg</w:t>
            </w:r>
            <w:r w:rsidRPr="00FC495C">
              <w:t xml:space="preserve"> éq. CO2/m²</w:t>
            </w:r>
          </w:p>
        </w:tc>
      </w:tr>
      <w:tr w:rsidR="004248CB" w:rsidRPr="00257E0C" w14:paraId="5D836598" w14:textId="77777777" w:rsidTr="00A16D9B">
        <w:trPr>
          <w:cantSplit/>
          <w:trHeight w:val="696"/>
        </w:trPr>
        <w:tc>
          <w:tcPr>
            <w:tcW w:w="0" w:type="auto"/>
            <w:shd w:val="clear" w:color="auto" w:fill="F2F2F2" w:themeFill="background1" w:themeFillShade="F2"/>
            <w:vAlign w:val="center"/>
          </w:tcPr>
          <w:p w14:paraId="63274C0B" w14:textId="77777777" w:rsidR="004248CB" w:rsidRPr="00224648" w:rsidRDefault="004248CB" w:rsidP="00A16D9B">
            <w:pPr>
              <w:widowControl w:val="0"/>
              <w:jc w:val="center"/>
            </w:pPr>
            <w:r w:rsidRPr="00224648">
              <w:t>Logements collectifs</w:t>
            </w:r>
          </w:p>
        </w:tc>
        <w:tc>
          <w:tcPr>
            <w:tcW w:w="0" w:type="auto"/>
            <w:vAlign w:val="center"/>
          </w:tcPr>
          <w:p w14:paraId="759D3C34" w14:textId="6A5AEBE2" w:rsidR="004248CB" w:rsidRPr="00257E0C" w:rsidRDefault="004248CB" w:rsidP="00A16D9B">
            <w:pPr>
              <w:widowControl w:val="0"/>
              <w:jc w:val="center"/>
            </w:pPr>
            <w:r w:rsidRPr="00257E0C">
              <w:t>7</w:t>
            </w:r>
            <w:r>
              <w:t>4</w:t>
            </w:r>
            <w:r w:rsidRPr="00257E0C">
              <w:t xml:space="preserve">0 </w:t>
            </w:r>
            <w:r w:rsidR="006417EA">
              <w:t>kg</w:t>
            </w:r>
            <w:r w:rsidRPr="00257E0C">
              <w:t xml:space="preserve"> éq. CO2/m²</w:t>
            </w:r>
          </w:p>
        </w:tc>
        <w:tc>
          <w:tcPr>
            <w:tcW w:w="0" w:type="auto"/>
            <w:vAlign w:val="center"/>
          </w:tcPr>
          <w:p w14:paraId="2C1B7A8C" w14:textId="617C9E7A" w:rsidR="004248CB" w:rsidRPr="00257E0C" w:rsidRDefault="004248CB" w:rsidP="00A16D9B">
            <w:pPr>
              <w:widowControl w:val="0"/>
              <w:jc w:val="center"/>
            </w:pPr>
            <w:r w:rsidRPr="00257E0C">
              <w:t>6</w:t>
            </w:r>
            <w:r>
              <w:t>5</w:t>
            </w:r>
            <w:r w:rsidRPr="00257E0C">
              <w:t xml:space="preserve">0 </w:t>
            </w:r>
            <w:r w:rsidR="006417EA">
              <w:t>kg</w:t>
            </w:r>
            <w:r w:rsidRPr="00257E0C">
              <w:t xml:space="preserve"> éq. CO2/m²</w:t>
            </w:r>
          </w:p>
        </w:tc>
        <w:tc>
          <w:tcPr>
            <w:tcW w:w="0" w:type="auto"/>
            <w:vAlign w:val="center"/>
          </w:tcPr>
          <w:p w14:paraId="353916D1" w14:textId="0630AD6D" w:rsidR="004248CB" w:rsidRPr="00257E0C" w:rsidRDefault="004248CB" w:rsidP="00A16D9B">
            <w:pPr>
              <w:widowControl w:val="0"/>
              <w:jc w:val="center"/>
            </w:pPr>
            <w:r w:rsidRPr="00257E0C">
              <w:t>5</w:t>
            </w:r>
            <w:r>
              <w:t>8</w:t>
            </w:r>
            <w:r w:rsidRPr="00257E0C">
              <w:t xml:space="preserve">0 </w:t>
            </w:r>
            <w:r w:rsidR="006417EA">
              <w:t>kg</w:t>
            </w:r>
            <w:r w:rsidRPr="00257E0C">
              <w:t xml:space="preserve"> éq. CO2/m²</w:t>
            </w:r>
          </w:p>
        </w:tc>
        <w:tc>
          <w:tcPr>
            <w:tcW w:w="0" w:type="auto"/>
            <w:vAlign w:val="center"/>
          </w:tcPr>
          <w:p w14:paraId="6A2D0E1D" w14:textId="23D9F974" w:rsidR="004248CB" w:rsidRPr="00257E0C" w:rsidRDefault="004248CB" w:rsidP="00A16D9B">
            <w:pPr>
              <w:widowControl w:val="0"/>
              <w:jc w:val="center"/>
            </w:pPr>
            <w:r w:rsidRPr="00257E0C">
              <w:t>4</w:t>
            </w:r>
            <w:r>
              <w:t>9</w:t>
            </w:r>
            <w:r w:rsidRPr="00257E0C">
              <w:t xml:space="preserve">0 </w:t>
            </w:r>
            <w:r w:rsidR="006417EA">
              <w:t>kg</w:t>
            </w:r>
            <w:r w:rsidRPr="00257E0C">
              <w:t xml:space="preserve"> éq. CO2/m²</w:t>
            </w:r>
          </w:p>
        </w:tc>
      </w:tr>
      <w:tr w:rsidR="004248CB" w:rsidRPr="007A20A9" w14:paraId="13EFD5DD" w14:textId="77777777" w:rsidTr="00A16D9B">
        <w:trPr>
          <w:cantSplit/>
          <w:trHeight w:val="328"/>
        </w:trPr>
        <w:tc>
          <w:tcPr>
            <w:tcW w:w="0" w:type="auto"/>
            <w:shd w:val="clear" w:color="auto" w:fill="F2F2F2" w:themeFill="background1" w:themeFillShade="F2"/>
            <w:vAlign w:val="center"/>
          </w:tcPr>
          <w:p w14:paraId="14DD6A1D" w14:textId="77777777" w:rsidR="004248CB" w:rsidRPr="009212A2" w:rsidRDefault="004248CB" w:rsidP="00A16D9B">
            <w:pPr>
              <w:widowControl w:val="0"/>
              <w:jc w:val="center"/>
            </w:pPr>
            <w:r w:rsidRPr="009212A2">
              <w:t>Bureaux</w:t>
            </w:r>
          </w:p>
        </w:tc>
        <w:tc>
          <w:tcPr>
            <w:tcW w:w="0" w:type="auto"/>
          </w:tcPr>
          <w:p w14:paraId="0D3C919C" w14:textId="4A796F69" w:rsidR="004248CB" w:rsidRPr="003327C6" w:rsidRDefault="004248CB" w:rsidP="00A16D9B">
            <w:pPr>
              <w:widowControl w:val="0"/>
              <w:jc w:val="center"/>
            </w:pPr>
            <w:r w:rsidRPr="003327C6">
              <w:t xml:space="preserve">950 </w:t>
            </w:r>
            <w:r w:rsidR="006417EA">
              <w:t>kg</w:t>
            </w:r>
            <w:r w:rsidRPr="003327C6">
              <w:t xml:space="preserve"> éq. CO2/m²</w:t>
            </w:r>
          </w:p>
        </w:tc>
        <w:tc>
          <w:tcPr>
            <w:tcW w:w="0" w:type="auto"/>
          </w:tcPr>
          <w:p w14:paraId="67AAD48D" w14:textId="22826E4B" w:rsidR="004248CB" w:rsidRPr="003327C6" w:rsidRDefault="004248CB" w:rsidP="00A16D9B">
            <w:pPr>
              <w:widowControl w:val="0"/>
              <w:jc w:val="center"/>
            </w:pPr>
            <w:r w:rsidRPr="003327C6">
              <w:t xml:space="preserve">810 </w:t>
            </w:r>
            <w:r w:rsidR="006417EA">
              <w:t>kg</w:t>
            </w:r>
            <w:r w:rsidRPr="003327C6">
              <w:t xml:space="preserve"> éq. CO2/m²</w:t>
            </w:r>
          </w:p>
        </w:tc>
        <w:tc>
          <w:tcPr>
            <w:tcW w:w="0" w:type="auto"/>
          </w:tcPr>
          <w:p w14:paraId="1FA91EFC" w14:textId="77104DC1" w:rsidR="004248CB" w:rsidRPr="003327C6" w:rsidRDefault="004248CB" w:rsidP="00A16D9B">
            <w:pPr>
              <w:widowControl w:val="0"/>
              <w:jc w:val="center"/>
            </w:pPr>
            <w:r w:rsidRPr="003327C6">
              <w:t xml:space="preserve">710 </w:t>
            </w:r>
            <w:r w:rsidR="006417EA">
              <w:t>kg</w:t>
            </w:r>
            <w:r w:rsidRPr="003327C6">
              <w:t xml:space="preserve"> éq. CO2/m²</w:t>
            </w:r>
          </w:p>
        </w:tc>
        <w:tc>
          <w:tcPr>
            <w:tcW w:w="0" w:type="auto"/>
          </w:tcPr>
          <w:p w14:paraId="36166364" w14:textId="28914244" w:rsidR="004248CB" w:rsidRPr="003327C6" w:rsidRDefault="004248CB" w:rsidP="00A16D9B">
            <w:pPr>
              <w:widowControl w:val="0"/>
              <w:jc w:val="center"/>
            </w:pPr>
            <w:r w:rsidRPr="003327C6">
              <w:t xml:space="preserve">600 </w:t>
            </w:r>
            <w:r w:rsidR="006417EA">
              <w:t>kg</w:t>
            </w:r>
            <w:r w:rsidRPr="003327C6">
              <w:t xml:space="preserve"> éq. CO2/m²</w:t>
            </w:r>
          </w:p>
        </w:tc>
      </w:tr>
      <w:tr w:rsidR="004248CB" w:rsidRPr="007A20A9" w14:paraId="18FB6391" w14:textId="77777777" w:rsidTr="00A16D9B">
        <w:trPr>
          <w:cantSplit/>
          <w:trHeight w:val="348"/>
        </w:trPr>
        <w:tc>
          <w:tcPr>
            <w:tcW w:w="0" w:type="auto"/>
            <w:shd w:val="clear" w:color="auto" w:fill="F2F2F2" w:themeFill="background1" w:themeFillShade="F2"/>
            <w:vAlign w:val="center"/>
          </w:tcPr>
          <w:p w14:paraId="72EC2D4A" w14:textId="77777777" w:rsidR="004248CB" w:rsidRPr="009212A2" w:rsidRDefault="004248CB" w:rsidP="00A16D9B">
            <w:pPr>
              <w:widowControl w:val="0"/>
              <w:jc w:val="center"/>
            </w:pPr>
            <w:r w:rsidRPr="009212A2">
              <w:t xml:space="preserve">Enseignement </w:t>
            </w:r>
            <w:r w:rsidRPr="003327C6">
              <w:t>primaire ou secondaire</w:t>
            </w:r>
          </w:p>
        </w:tc>
        <w:tc>
          <w:tcPr>
            <w:tcW w:w="0" w:type="auto"/>
          </w:tcPr>
          <w:p w14:paraId="69925DF3" w14:textId="33250148" w:rsidR="004248CB" w:rsidRPr="003327C6" w:rsidRDefault="004248CB" w:rsidP="00A16D9B">
            <w:pPr>
              <w:widowControl w:val="0"/>
              <w:jc w:val="center"/>
            </w:pPr>
            <w:r w:rsidRPr="003327C6">
              <w:t xml:space="preserve">900 </w:t>
            </w:r>
            <w:r w:rsidR="006417EA">
              <w:t>kg</w:t>
            </w:r>
            <w:r w:rsidRPr="003327C6">
              <w:t xml:space="preserve"> éq. CO2/m²</w:t>
            </w:r>
          </w:p>
        </w:tc>
        <w:tc>
          <w:tcPr>
            <w:tcW w:w="0" w:type="auto"/>
          </w:tcPr>
          <w:p w14:paraId="2F2B2D0A" w14:textId="2D2DAF2A" w:rsidR="004248CB" w:rsidRPr="003327C6" w:rsidRDefault="004248CB" w:rsidP="00A16D9B">
            <w:pPr>
              <w:widowControl w:val="0"/>
              <w:jc w:val="center"/>
            </w:pPr>
            <w:r w:rsidRPr="003327C6">
              <w:t xml:space="preserve">770 </w:t>
            </w:r>
            <w:r w:rsidR="006417EA">
              <w:t>kg</w:t>
            </w:r>
            <w:r w:rsidRPr="003327C6">
              <w:t xml:space="preserve"> éq. CO2/m²</w:t>
            </w:r>
          </w:p>
        </w:tc>
        <w:tc>
          <w:tcPr>
            <w:tcW w:w="0" w:type="auto"/>
          </w:tcPr>
          <w:p w14:paraId="266B927B" w14:textId="0ABFDDD6" w:rsidR="004248CB" w:rsidRPr="003327C6" w:rsidRDefault="004248CB" w:rsidP="00A16D9B">
            <w:pPr>
              <w:widowControl w:val="0"/>
              <w:jc w:val="center"/>
            </w:pPr>
            <w:r w:rsidRPr="003327C6">
              <w:t xml:space="preserve">680 </w:t>
            </w:r>
            <w:r w:rsidR="006417EA">
              <w:t>kg</w:t>
            </w:r>
            <w:r w:rsidRPr="003327C6">
              <w:t xml:space="preserve"> éq. CO2/m²</w:t>
            </w:r>
          </w:p>
        </w:tc>
        <w:tc>
          <w:tcPr>
            <w:tcW w:w="0" w:type="auto"/>
          </w:tcPr>
          <w:p w14:paraId="07DF34DB" w14:textId="1C414B0A" w:rsidR="004248CB" w:rsidRPr="003327C6" w:rsidRDefault="004248CB" w:rsidP="00A16D9B">
            <w:pPr>
              <w:widowControl w:val="0"/>
              <w:jc w:val="center"/>
            </w:pPr>
            <w:r w:rsidRPr="003327C6">
              <w:t xml:space="preserve">590 </w:t>
            </w:r>
            <w:r w:rsidR="006417EA">
              <w:t>kg</w:t>
            </w:r>
            <w:r w:rsidRPr="003327C6">
              <w:t xml:space="preserve"> éq. CO2/m²</w:t>
            </w:r>
          </w:p>
        </w:tc>
      </w:tr>
    </w:tbl>
    <w:p w14:paraId="7F277961" w14:textId="77777777" w:rsidR="004248CB" w:rsidRDefault="004248CB" w:rsidP="004248CB">
      <w:pPr>
        <w:tabs>
          <w:tab w:val="left" w:pos="709"/>
        </w:tabs>
      </w:pPr>
      <w:r>
        <w:t> »</w:t>
      </w:r>
    </w:p>
    <w:p w14:paraId="114698A9" w14:textId="30BACE79" w:rsidR="004248CB" w:rsidRDefault="004248CB" w:rsidP="004248CB">
      <w:pPr>
        <w:jc w:val="both"/>
      </w:pPr>
      <w:r>
        <w:tab/>
      </w:r>
    </w:p>
    <w:p w14:paraId="1DA05AEA" w14:textId="56D1AD71" w:rsidR="00EC5E53" w:rsidRDefault="00EC5E53" w:rsidP="00EC5E53">
      <w:pPr>
        <w:ind w:firstLine="708"/>
        <w:jc w:val="both"/>
      </w:pPr>
      <w:r>
        <w:t>6.</w:t>
      </w:r>
      <w:r w:rsidRPr="004248CB">
        <w:t xml:space="preserve"> </w:t>
      </w:r>
      <w:r>
        <w:t>Dans le deuxième tableau du 1. du III., le terme « ≤ 400m » est remplacé par « &lt; 400m » ; le terme « &gt; 400m » est remplacé par « ≥ 400m ».</w:t>
      </w:r>
    </w:p>
    <w:p w14:paraId="098FD3E6" w14:textId="77777777" w:rsidR="004248CB" w:rsidRDefault="004248CB" w:rsidP="004248CB">
      <w:pPr>
        <w:jc w:val="both"/>
      </w:pPr>
    </w:p>
    <w:p w14:paraId="7AF0464E" w14:textId="3E3AFB11" w:rsidR="00C364BE" w:rsidRDefault="004248CB" w:rsidP="00C364BE">
      <w:pPr>
        <w:jc w:val="both"/>
      </w:pPr>
      <w:r>
        <w:tab/>
      </w:r>
    </w:p>
    <w:p w14:paraId="578F0E93" w14:textId="20420762" w:rsidR="004248CB" w:rsidRDefault="00EC5E53" w:rsidP="00B837B9">
      <w:pPr>
        <w:ind w:firstLine="708"/>
        <w:jc w:val="both"/>
      </w:pPr>
      <w:r>
        <w:t>7</w:t>
      </w:r>
      <w:r w:rsidR="00C364BE">
        <w:t>.</w:t>
      </w:r>
      <w:r w:rsidR="004248CB" w:rsidRPr="004248CB">
        <w:t xml:space="preserve"> </w:t>
      </w:r>
      <w:r w:rsidR="00C364BE">
        <w:t>Au</w:t>
      </w:r>
      <w:r w:rsidR="004248CB">
        <w:t xml:space="preserve"> 1. du III., </w:t>
      </w:r>
      <w:r w:rsidR="00C364BE">
        <w:t xml:space="preserve">après les mots « aires de stationnement extérieures. », </w:t>
      </w:r>
      <w:r w:rsidR="004248CB">
        <w:t xml:space="preserve">est inséré l’alinéa suivant : </w:t>
      </w:r>
    </w:p>
    <w:p w14:paraId="02E0F7D6" w14:textId="77777777" w:rsidR="00C364BE" w:rsidRDefault="004248CB" w:rsidP="004248CB">
      <w:pPr>
        <w:jc w:val="both"/>
      </w:pPr>
      <w:r>
        <w:t xml:space="preserve">« </w:t>
      </w:r>
    </w:p>
    <w:p w14:paraId="51ADC12E" w14:textId="5DCC54E0" w:rsidR="004248CB" w:rsidRDefault="004248CB" w:rsidP="004248CB">
      <w:pPr>
        <w:jc w:val="both"/>
      </w:pPr>
      <w:r>
        <w:t>Le coefficient Mipv de modulation de Icconstruction_max selon l’impact de l’installation de panneaux photovoltaïques pour un bâtiment ou une partie de bâtiment, prend la valeur suivante :</w:t>
      </w:r>
    </w:p>
    <w:p w14:paraId="11D8DE40" w14:textId="77777777" w:rsidR="004248CB" w:rsidRDefault="004248CB" w:rsidP="004248CB">
      <w:pPr>
        <w:jc w:val="both"/>
      </w:pPr>
    </w:p>
    <w:p w14:paraId="47D2FD3D" w14:textId="77777777" w:rsidR="004248CB" w:rsidRDefault="004248CB" w:rsidP="004248CB">
      <w:pPr>
        <w:jc w:val="center"/>
      </w:pPr>
      <w:r>
        <w:lastRenderedPageBreak/>
        <w:t>Mipv=0</w:t>
      </w:r>
    </w:p>
    <w:p w14:paraId="7A21A774" w14:textId="6DC0CD28" w:rsidR="004248CB" w:rsidRDefault="004248CB" w:rsidP="004248CB">
      <w:pPr>
        <w:jc w:val="both"/>
      </w:pPr>
      <w:r>
        <w:t xml:space="preserve"> »</w:t>
      </w:r>
    </w:p>
    <w:p w14:paraId="4A25CDCE" w14:textId="77777777" w:rsidR="00C364BE" w:rsidRDefault="00C364BE" w:rsidP="00C364BE">
      <w:pPr>
        <w:jc w:val="both"/>
      </w:pPr>
    </w:p>
    <w:p w14:paraId="77BE8846" w14:textId="7C09F7AC" w:rsidR="00C364BE" w:rsidRDefault="00EC5E53" w:rsidP="00B837B9">
      <w:pPr>
        <w:ind w:firstLine="708"/>
        <w:jc w:val="both"/>
      </w:pPr>
      <w:r>
        <w:t>8</w:t>
      </w:r>
      <w:r w:rsidR="00C364BE">
        <w:t xml:space="preserve">. À la fin du 1. du III., est inséré l’alinéa suivant : </w:t>
      </w:r>
    </w:p>
    <w:p w14:paraId="637EE21C" w14:textId="24163E7A" w:rsidR="00C364BE" w:rsidRDefault="00C364BE" w:rsidP="00C364BE">
      <w:pPr>
        <w:jc w:val="both"/>
      </w:pPr>
      <w:r>
        <w:t>« Où Ic</w:t>
      </w:r>
      <w:r w:rsidRPr="00C364BE">
        <w:rPr>
          <w:vertAlign w:val="subscript"/>
        </w:rPr>
        <w:t>ded</w:t>
      </w:r>
      <w:r>
        <w:t xml:space="preserve"> représente l</w:t>
      </w:r>
      <w:r w:rsidRPr="00C364BE">
        <w:t xml:space="preserve">’impact sur le changement climatique </w:t>
      </w:r>
      <w:r w:rsidR="00C208FF">
        <w:t xml:space="preserve">de l’ensemble des composants </w:t>
      </w:r>
      <w:r w:rsidRPr="00C364BE">
        <w:t>associé</w:t>
      </w:r>
      <w:r w:rsidR="00C208FF">
        <w:t>s</w:t>
      </w:r>
      <w:r w:rsidRPr="00C364BE">
        <w:t xml:space="preserve"> </w:t>
      </w:r>
      <w:r w:rsidR="00C208FF">
        <w:t>à des</w:t>
      </w:r>
      <w:r w:rsidRPr="00C364BE">
        <w:t xml:space="preserve"> données environnementales par défaut </w:t>
      </w:r>
      <w:r w:rsidR="00C208FF">
        <w:t>ou à des</w:t>
      </w:r>
      <w:r w:rsidRPr="00C364BE">
        <w:t xml:space="preserve"> valeurs forfaitaires</w:t>
      </w:r>
      <w:r w:rsidR="00BB4FBF">
        <w:t xml:space="preserve"> dans l’évaluation de l’indicateur Icconstruction</w:t>
      </w:r>
      <w:r w:rsidR="004F3933">
        <w:t xml:space="preserve"> </w:t>
      </w:r>
      <w:r w:rsidR="004F3933" w:rsidRPr="00874CFD">
        <w:rPr>
          <w:lang w:val="fr"/>
        </w:rPr>
        <w:t>du bâtiment ou de la partie de bâtiment</w:t>
      </w:r>
      <w:r>
        <w:t xml:space="preserve">, à l’exception </w:t>
      </w:r>
      <w:r w:rsidR="00C208FF">
        <w:t>des composants des</w:t>
      </w:r>
      <w:r>
        <w:t xml:space="preserve"> lots 1 et 2 tels que définis ci-avant. »</w:t>
      </w:r>
    </w:p>
    <w:p w14:paraId="188B76FD" w14:textId="0C6669C2" w:rsidR="004248CB" w:rsidRDefault="004248CB" w:rsidP="004248CB">
      <w:pPr>
        <w:jc w:val="both"/>
      </w:pPr>
    </w:p>
    <w:p w14:paraId="5BD420F3" w14:textId="40DD998C" w:rsidR="00EC5E53" w:rsidRDefault="00EC5E53" w:rsidP="00EC5E53">
      <w:pPr>
        <w:ind w:firstLine="708"/>
        <w:jc w:val="both"/>
      </w:pPr>
      <w:r>
        <w:t>9.</w:t>
      </w:r>
      <w:r w:rsidRPr="004248CB">
        <w:t xml:space="preserve"> </w:t>
      </w:r>
      <w:r>
        <w:t>Dans le deuxième tableau du 2. du III., le terme « ≤ 400m » est remplacé par  « &lt; 400m » ; le terme « &gt; 400m » est remplacé par « ≥ 400m ».</w:t>
      </w:r>
    </w:p>
    <w:p w14:paraId="4FF3ECE6" w14:textId="77777777" w:rsidR="00EC5E53" w:rsidRDefault="00EC5E53" w:rsidP="004248CB">
      <w:pPr>
        <w:jc w:val="both"/>
      </w:pPr>
    </w:p>
    <w:p w14:paraId="45421872" w14:textId="77777777" w:rsidR="004248CB" w:rsidRDefault="004248CB" w:rsidP="004248CB">
      <w:pPr>
        <w:jc w:val="both"/>
      </w:pPr>
    </w:p>
    <w:p w14:paraId="5A9BDA16" w14:textId="1480630A" w:rsidR="004248CB" w:rsidRDefault="00EC5E53" w:rsidP="004248CB">
      <w:pPr>
        <w:ind w:firstLine="708"/>
        <w:jc w:val="both"/>
      </w:pPr>
      <w:r>
        <w:t>10</w:t>
      </w:r>
      <w:r w:rsidR="00C364BE">
        <w:t>.</w:t>
      </w:r>
      <w:r w:rsidR="004248CB" w:rsidRPr="004248CB">
        <w:t xml:space="preserve"> </w:t>
      </w:r>
      <w:r w:rsidR="00A86932">
        <w:t>Au</w:t>
      </w:r>
      <w:r w:rsidR="00550463">
        <w:t xml:space="preserve"> </w:t>
      </w:r>
      <w:r w:rsidR="004248CB">
        <w:t xml:space="preserve">2. du III., </w:t>
      </w:r>
      <w:r w:rsidR="00A86932">
        <w:t xml:space="preserve">après les mots « aires de stationnement extérieures. », </w:t>
      </w:r>
      <w:r w:rsidR="004248CB">
        <w:t xml:space="preserve">est inséré l’alinéa suivant : </w:t>
      </w:r>
    </w:p>
    <w:p w14:paraId="76CF016B" w14:textId="30EEB657" w:rsidR="00C364BE" w:rsidRDefault="004248CB" w:rsidP="004248CB">
      <w:pPr>
        <w:jc w:val="both"/>
      </w:pPr>
      <w:r>
        <w:t xml:space="preserve">« </w:t>
      </w:r>
    </w:p>
    <w:p w14:paraId="280A5297" w14:textId="2EFB3939" w:rsidR="004248CB" w:rsidRDefault="004248CB" w:rsidP="004248CB">
      <w:pPr>
        <w:jc w:val="both"/>
      </w:pPr>
      <w:r>
        <w:t>Le coefficient Mipv de modulation de Icconstruction_max selon l’impact de l’installation de panneaux photovoltaïques pour un bâtiment ou une partie de bâtiment, prend la valeur suivante :</w:t>
      </w:r>
    </w:p>
    <w:p w14:paraId="2F0F211B" w14:textId="77777777" w:rsidR="004248CB" w:rsidRDefault="004248CB" w:rsidP="004248CB">
      <w:pPr>
        <w:jc w:val="both"/>
      </w:pPr>
    </w:p>
    <w:p w14:paraId="7275CFC3" w14:textId="77777777" w:rsidR="004248CB" w:rsidRDefault="004248CB" w:rsidP="004248CB">
      <w:pPr>
        <w:jc w:val="center"/>
      </w:pPr>
      <w:r>
        <w:t>Mipv=0</w:t>
      </w:r>
    </w:p>
    <w:p w14:paraId="2CB06C91" w14:textId="6F8970D2" w:rsidR="004248CB" w:rsidRDefault="004248CB" w:rsidP="004248CB">
      <w:pPr>
        <w:jc w:val="both"/>
      </w:pPr>
      <w:r>
        <w:t xml:space="preserve"> »</w:t>
      </w:r>
    </w:p>
    <w:p w14:paraId="06BA1863" w14:textId="1CC26F50" w:rsidR="00A86932" w:rsidRDefault="00A86932" w:rsidP="004248CB">
      <w:pPr>
        <w:jc w:val="both"/>
      </w:pPr>
    </w:p>
    <w:p w14:paraId="50D5FDFF" w14:textId="370E0354" w:rsidR="00A86932" w:rsidRDefault="00EC5E53" w:rsidP="00A86932">
      <w:pPr>
        <w:ind w:firstLine="708"/>
        <w:jc w:val="both"/>
      </w:pPr>
      <w:r>
        <w:t>11</w:t>
      </w:r>
      <w:r w:rsidR="00A86932">
        <w:t>.</w:t>
      </w:r>
      <w:r w:rsidR="00A86932" w:rsidRPr="004248CB">
        <w:t xml:space="preserve"> </w:t>
      </w:r>
      <w:r w:rsidR="00A86932">
        <w:t xml:space="preserve">À la fin du 2. du III., est inséré l’alinéa suivant : </w:t>
      </w:r>
    </w:p>
    <w:p w14:paraId="46D453B3" w14:textId="29912375" w:rsidR="004248CB" w:rsidRDefault="00A86932" w:rsidP="004248CB">
      <w:pPr>
        <w:jc w:val="both"/>
      </w:pPr>
      <w:r>
        <w:t>« Où Ic</w:t>
      </w:r>
      <w:r w:rsidRPr="00C364BE">
        <w:rPr>
          <w:vertAlign w:val="subscript"/>
        </w:rPr>
        <w:t>ded</w:t>
      </w:r>
      <w:r>
        <w:t xml:space="preserve"> représente l</w:t>
      </w:r>
      <w:r w:rsidRPr="00C364BE">
        <w:t xml:space="preserve">’impact sur le changement climatique </w:t>
      </w:r>
      <w:r w:rsidR="00BB4FBF">
        <w:t xml:space="preserve">de l’ensemble des composants </w:t>
      </w:r>
      <w:r w:rsidRPr="00C364BE">
        <w:t>associé</w:t>
      </w:r>
      <w:r w:rsidR="00BB4FBF">
        <w:t>s</w:t>
      </w:r>
      <w:r w:rsidRPr="00C364BE">
        <w:t xml:space="preserve"> </w:t>
      </w:r>
      <w:r w:rsidR="00BB4FBF">
        <w:t>à des</w:t>
      </w:r>
      <w:r w:rsidRPr="00C364BE">
        <w:t xml:space="preserve"> données environnementales par défaut </w:t>
      </w:r>
      <w:r w:rsidR="00BB4FBF">
        <w:t>ou à des</w:t>
      </w:r>
      <w:r w:rsidRPr="00C364BE">
        <w:t xml:space="preserve"> valeurs forfaitaires</w:t>
      </w:r>
      <w:r>
        <w:t xml:space="preserve"> </w:t>
      </w:r>
      <w:r w:rsidR="00BB4FBF">
        <w:t>dans l’évalu</w:t>
      </w:r>
      <w:r w:rsidR="006873EF">
        <w:t>a</w:t>
      </w:r>
      <w:r w:rsidR="00BB4FBF">
        <w:t>tion</w:t>
      </w:r>
      <w:r w:rsidRPr="00C364BE">
        <w:t xml:space="preserve"> de l’indicateur Icconstruction</w:t>
      </w:r>
      <w:r w:rsidR="004F3933">
        <w:t xml:space="preserve"> </w:t>
      </w:r>
      <w:r w:rsidR="004F3933" w:rsidRPr="00874CFD">
        <w:rPr>
          <w:lang w:val="fr"/>
        </w:rPr>
        <w:t>du bâtiment ou de la partie de bâtiment</w:t>
      </w:r>
      <w:r>
        <w:t xml:space="preserve">, à l’exception </w:t>
      </w:r>
      <w:r w:rsidR="00BB4FBF">
        <w:t>des composants des</w:t>
      </w:r>
      <w:r>
        <w:t xml:space="preserve"> lots 1 et 2 tels que définis ci-avant. »</w:t>
      </w:r>
    </w:p>
    <w:p w14:paraId="4B10D59D" w14:textId="77777777" w:rsidR="004248CB" w:rsidRDefault="004248CB" w:rsidP="004248CB">
      <w:pPr>
        <w:jc w:val="both"/>
      </w:pPr>
    </w:p>
    <w:p w14:paraId="0679CEDA" w14:textId="4009FB39" w:rsidR="004248CB" w:rsidRDefault="00EC5E53" w:rsidP="004248CB">
      <w:pPr>
        <w:ind w:firstLine="708"/>
        <w:jc w:val="both"/>
      </w:pPr>
      <w:r>
        <w:t>12</w:t>
      </w:r>
      <w:r w:rsidR="00C364BE">
        <w:t>.</w:t>
      </w:r>
      <w:r w:rsidR="004248CB">
        <w:t xml:space="preserve"> Après la partie 2. du III., sont insérées les parties 3. et 4. suivantes :</w:t>
      </w:r>
    </w:p>
    <w:p w14:paraId="08CB2D18" w14:textId="77777777" w:rsidR="00BF6796" w:rsidRDefault="004248CB" w:rsidP="004248CB">
      <w:r>
        <w:t xml:space="preserve"> « </w:t>
      </w:r>
    </w:p>
    <w:p w14:paraId="0834E2C4" w14:textId="4FDE88CE" w:rsidR="004248CB" w:rsidRPr="00874CFD" w:rsidRDefault="004248CB" w:rsidP="00BF6796">
      <w:pPr>
        <w:jc w:val="center"/>
        <w:rPr>
          <w:u w:val="single"/>
        </w:rPr>
      </w:pPr>
      <w:r w:rsidRPr="005F2C1D">
        <w:rPr>
          <w:rFonts w:eastAsiaTheme="minorHAnsi" w:cs="Mangal"/>
          <w:i/>
          <w:sz w:val="22"/>
          <w:szCs w:val="20"/>
          <w:lang w:bidi="hi-IN"/>
        </w:rPr>
        <w:t xml:space="preserve">3. </w:t>
      </w:r>
      <w:r w:rsidR="005F2C1D" w:rsidRPr="005F2C1D">
        <w:rPr>
          <w:rFonts w:eastAsiaTheme="minorHAnsi" w:cs="Mangal"/>
          <w:i/>
          <w:sz w:val="22"/>
          <w:szCs w:val="20"/>
          <w:lang w:bidi="hi-IN"/>
        </w:rPr>
        <w:t>Valeurs des coefficients de modulation de l’exigence Icconstruction_max pour les b</w:t>
      </w:r>
      <w:r w:rsidRPr="005F2C1D">
        <w:rPr>
          <w:rFonts w:eastAsiaTheme="minorHAnsi" w:cs="Mangal"/>
          <w:i/>
          <w:sz w:val="22"/>
          <w:szCs w:val="20"/>
          <w:lang w:bidi="hi-IN"/>
        </w:rPr>
        <w:t>ureaux</w:t>
      </w:r>
    </w:p>
    <w:p w14:paraId="6FEC3DFC" w14:textId="77777777" w:rsidR="004248CB" w:rsidRPr="00874CFD" w:rsidRDefault="004248CB" w:rsidP="004248CB">
      <w:pPr>
        <w:rPr>
          <w:lang w:val="fr"/>
        </w:rPr>
      </w:pPr>
    </w:p>
    <w:p w14:paraId="5512E302" w14:textId="77777777" w:rsidR="004248CB" w:rsidRPr="00874CFD" w:rsidRDefault="004248CB" w:rsidP="00A86932">
      <w:pPr>
        <w:jc w:val="both"/>
        <w:rPr>
          <w:lang w:val="fr"/>
        </w:rPr>
      </w:pPr>
      <w:r w:rsidRPr="00874CFD">
        <w:rPr>
          <w:lang w:val="fr"/>
        </w:rPr>
        <w:t>Le coefficient Micombles de modulation de Ic</w:t>
      </w:r>
      <w:r w:rsidRPr="00874CFD">
        <w:rPr>
          <w:vertAlign w:val="subscript"/>
          <w:lang w:val="fr"/>
        </w:rPr>
        <w:t>construction</w:t>
      </w:r>
      <w:r w:rsidRPr="00874CFD">
        <w:rPr>
          <w:lang w:val="fr"/>
        </w:rPr>
        <w:t xml:space="preserve">_max selon la présence de combles aménagés dans le bâtiment ou la partie de bâtiment </w:t>
      </w:r>
      <w:r>
        <w:rPr>
          <w:lang w:val="fr"/>
        </w:rPr>
        <w:t>prend la valeur</w:t>
      </w:r>
      <w:r w:rsidRPr="00874CFD">
        <w:rPr>
          <w:lang w:val="fr"/>
        </w:rPr>
        <w:t xml:space="preserve"> suivante :</w:t>
      </w:r>
    </w:p>
    <w:p w14:paraId="509BA44F" w14:textId="77777777" w:rsidR="004248CB" w:rsidRPr="00874CFD" w:rsidRDefault="004248CB" w:rsidP="00A86932">
      <w:pPr>
        <w:jc w:val="both"/>
        <w:rPr>
          <w:lang w:val="fr"/>
        </w:rPr>
      </w:pPr>
    </w:p>
    <w:p w14:paraId="7DFB49B4" w14:textId="77777777" w:rsidR="004248CB" w:rsidRPr="00874CFD" w:rsidRDefault="004248CB" w:rsidP="00A86932">
      <w:pPr>
        <w:jc w:val="both"/>
        <w:rPr>
          <w:lang w:val="fr"/>
        </w:rPr>
      </w:pPr>
      <m:oMathPara>
        <m:oMath>
          <m:r>
            <w:rPr>
              <w:rFonts w:ascii="Cambria Math" w:hAnsi="Cambria Math"/>
              <w:lang w:val="fr"/>
            </w:rPr>
            <m:t>Micombles=0</m:t>
          </m:r>
        </m:oMath>
      </m:oMathPara>
    </w:p>
    <w:p w14:paraId="2C478AE2" w14:textId="77777777" w:rsidR="004248CB" w:rsidRPr="00874CFD" w:rsidRDefault="004248CB" w:rsidP="00A86932">
      <w:pPr>
        <w:jc w:val="both"/>
        <w:rPr>
          <w:lang w:val="fr"/>
        </w:rPr>
      </w:pPr>
    </w:p>
    <w:p w14:paraId="4FA7C9C1" w14:textId="77777777" w:rsidR="004248CB" w:rsidRPr="00874CFD" w:rsidRDefault="004248CB" w:rsidP="00B837B9">
      <w:pPr>
        <w:keepNext/>
        <w:jc w:val="both"/>
        <w:rPr>
          <w:lang w:val="fr"/>
        </w:rPr>
      </w:pPr>
      <w:r w:rsidRPr="00874CFD">
        <w:rPr>
          <w:lang w:val="fr"/>
        </w:rPr>
        <w:t xml:space="preserve">Le coefficient </w:t>
      </w:r>
      <w:r w:rsidRPr="00874CFD">
        <w:rPr>
          <w:bCs/>
          <w:lang w:val="fr"/>
        </w:rPr>
        <w:t>Misur</w:t>
      </w:r>
      <w:r w:rsidRPr="00874CFD">
        <w:rPr>
          <w:lang w:val="fr"/>
        </w:rPr>
        <w:t>f de modulation de Ic</w:t>
      </w:r>
      <w:r w:rsidRPr="00874CFD">
        <w:rPr>
          <w:vertAlign w:val="subscript"/>
          <w:lang w:val="fr"/>
        </w:rPr>
        <w:t>construction</w:t>
      </w:r>
      <w:r w:rsidRPr="00874CFD">
        <w:rPr>
          <w:lang w:val="fr"/>
        </w:rPr>
        <w:t xml:space="preserve">_max selon la surface de référence du bâtiment ou de la partie de bâtiment </w:t>
      </w:r>
      <m:oMath>
        <m:r>
          <w:rPr>
            <w:rFonts w:ascii="Cambria Math" w:hAnsi="Cambria Math"/>
            <w:lang w:val="fr"/>
          </w:rPr>
          <m:t xml:space="preserve">Sref </m:t>
        </m:r>
      </m:oMath>
      <w:r w:rsidRPr="00874CFD">
        <w:rPr>
          <w:lang w:val="fr"/>
        </w:rPr>
        <w:t>prend les valeurs suivantes :</w:t>
      </w:r>
    </w:p>
    <w:p w14:paraId="72F3E027" w14:textId="77777777" w:rsidR="004248CB" w:rsidRPr="00874CFD" w:rsidRDefault="004248CB" w:rsidP="00B837B9">
      <w:pPr>
        <w:keepNext/>
        <w:jc w:val="both"/>
        <w:rPr>
          <w:b/>
          <w:lang w:val="fr"/>
        </w:rPr>
      </w:pPr>
    </w:p>
    <w:tbl>
      <w:tblPr>
        <w:tblStyle w:val="Grilledutableau"/>
        <w:tblW w:w="5103" w:type="dxa"/>
        <w:jc w:val="center"/>
        <w:tblLayout w:type="fixed"/>
        <w:tblLook w:val="04A0" w:firstRow="1" w:lastRow="0" w:firstColumn="1" w:lastColumn="0" w:noHBand="0" w:noVBand="1"/>
      </w:tblPr>
      <w:tblGrid>
        <w:gridCol w:w="2790"/>
        <w:gridCol w:w="2313"/>
      </w:tblGrid>
      <w:tr w:rsidR="004248CB" w:rsidRPr="00874CFD" w14:paraId="67FA5B9E" w14:textId="77777777" w:rsidTr="00A16D9B">
        <w:trPr>
          <w:jc w:val="center"/>
        </w:trPr>
        <w:tc>
          <w:tcPr>
            <w:tcW w:w="2734" w:type="pct"/>
            <w:shd w:val="clear" w:color="auto" w:fill="A6A6A6" w:themeFill="background1" w:themeFillShade="A6"/>
            <w:vAlign w:val="center"/>
          </w:tcPr>
          <w:p w14:paraId="10EB3FB7" w14:textId="77777777" w:rsidR="004248CB" w:rsidRPr="00874CFD" w:rsidRDefault="004248CB" w:rsidP="00B837B9">
            <w:pPr>
              <w:keepNext/>
              <w:spacing w:line="259" w:lineRule="auto"/>
              <w:jc w:val="both"/>
              <w:rPr>
                <w:rFonts w:cs="Times New Roman"/>
              </w:rPr>
            </w:pPr>
            <w:r w:rsidRPr="00874CFD">
              <w:rPr>
                <w:rFonts w:cs="Times New Roman"/>
              </w:rPr>
              <w:t>Surface de référence du bâtiment</w:t>
            </w:r>
          </w:p>
        </w:tc>
        <w:tc>
          <w:tcPr>
            <w:tcW w:w="2266" w:type="pct"/>
            <w:shd w:val="clear" w:color="auto" w:fill="A6A6A6" w:themeFill="background1" w:themeFillShade="A6"/>
            <w:vAlign w:val="center"/>
          </w:tcPr>
          <w:p w14:paraId="2BF81996" w14:textId="77777777" w:rsidR="004248CB" w:rsidRPr="00874CFD" w:rsidRDefault="004248CB" w:rsidP="00B837B9">
            <w:pPr>
              <w:keepNext/>
              <w:spacing w:line="259" w:lineRule="auto"/>
              <w:jc w:val="center"/>
              <w:rPr>
                <w:rFonts w:cs="Times New Roman"/>
              </w:rPr>
            </w:pPr>
            <w:r w:rsidRPr="00874CFD">
              <w:rPr>
                <w:rFonts w:cs="Times New Roman"/>
              </w:rPr>
              <w:t>Misurf</w:t>
            </w:r>
          </w:p>
        </w:tc>
      </w:tr>
      <w:tr w:rsidR="004248CB" w:rsidRPr="00874CFD" w14:paraId="71DD5D27" w14:textId="77777777" w:rsidTr="00A16D9B">
        <w:trPr>
          <w:jc w:val="center"/>
        </w:trPr>
        <w:tc>
          <w:tcPr>
            <w:tcW w:w="2734" w:type="pct"/>
            <w:shd w:val="clear" w:color="auto" w:fill="F2F2F2" w:themeFill="background1" w:themeFillShade="F2"/>
            <w:vAlign w:val="center"/>
          </w:tcPr>
          <w:p w14:paraId="0A99AB39" w14:textId="77777777" w:rsidR="004248CB" w:rsidRPr="00874CFD" w:rsidRDefault="004248CB" w:rsidP="00B837B9">
            <w:pPr>
              <w:keepNext/>
              <w:spacing w:line="259" w:lineRule="auto"/>
              <w:jc w:val="both"/>
              <w:rPr>
                <w:rFonts w:cs="Times New Roman"/>
              </w:rPr>
            </w:pPr>
            <w:r w:rsidRPr="00874CFD">
              <w:rPr>
                <w:rFonts w:cs="Times New Roman"/>
                <w:iCs/>
              </w:rPr>
              <w:t xml:space="preserve">Si </w:t>
            </w:r>
            <m:oMath>
              <m:r>
                <w:rPr>
                  <w:rFonts w:ascii="Cambria Math" w:hAnsi="Cambria Math" w:cs="Times New Roman"/>
                </w:rPr>
                <m:t>Sref≤2500 m²</m:t>
              </m:r>
            </m:oMath>
          </w:p>
        </w:tc>
        <w:tc>
          <w:tcPr>
            <w:tcW w:w="2266" w:type="pct"/>
            <w:vAlign w:val="center"/>
          </w:tcPr>
          <w:p w14:paraId="444A4F9F" w14:textId="77777777" w:rsidR="004248CB" w:rsidRPr="00874CFD" w:rsidRDefault="004248CB" w:rsidP="00B837B9">
            <w:pPr>
              <w:keepNext/>
              <w:spacing w:line="259" w:lineRule="auto"/>
              <w:jc w:val="both"/>
              <w:rPr>
                <w:rFonts w:cs="Times New Roman"/>
              </w:rPr>
            </w:pPr>
            <m:oMathPara>
              <m:oMath>
                <m:r>
                  <w:rPr>
                    <w:rFonts w:ascii="Cambria Math" w:hAnsi="Cambria Math" w:cs="Times New Roman"/>
                  </w:rPr>
                  <m:t>0,034-</m:t>
                </m:r>
                <m:f>
                  <m:fPr>
                    <m:ctrlPr>
                      <w:rPr>
                        <w:rFonts w:ascii="Cambria Math" w:hAnsi="Cambria Math" w:cs="Times New Roman"/>
                        <w:i/>
                        <w:iCs/>
                      </w:rPr>
                    </m:ctrlPr>
                  </m:fPr>
                  <m:num>
                    <m:r>
                      <w:rPr>
                        <w:rFonts w:ascii="Cambria Math" w:hAnsi="Cambria Math" w:cs="Times New Roman"/>
                      </w:rPr>
                      <m:t>0,86×Sref</m:t>
                    </m:r>
                  </m:num>
                  <m:den>
                    <m:r>
                      <w:rPr>
                        <w:rFonts w:ascii="Cambria Math" w:hAnsi="Cambria Math" w:cs="Times New Roman"/>
                      </w:rPr>
                      <m:t>10000</m:t>
                    </m:r>
                  </m:den>
                </m:f>
              </m:oMath>
            </m:oMathPara>
          </w:p>
        </w:tc>
      </w:tr>
      <w:tr w:rsidR="004248CB" w:rsidRPr="00874CFD" w14:paraId="42300548" w14:textId="77777777" w:rsidTr="00A16D9B">
        <w:trPr>
          <w:jc w:val="center"/>
        </w:trPr>
        <w:tc>
          <w:tcPr>
            <w:tcW w:w="2734" w:type="pct"/>
            <w:shd w:val="clear" w:color="auto" w:fill="F2F2F2" w:themeFill="background1" w:themeFillShade="F2"/>
            <w:vAlign w:val="center"/>
          </w:tcPr>
          <w:p w14:paraId="544B8B91" w14:textId="77777777" w:rsidR="004248CB" w:rsidRPr="00874CFD" w:rsidRDefault="004248CB" w:rsidP="00B837B9">
            <w:pPr>
              <w:keepNext/>
              <w:spacing w:line="259" w:lineRule="auto"/>
              <w:jc w:val="both"/>
              <w:rPr>
                <w:rFonts w:cs="Times New Roman"/>
              </w:rPr>
            </w:pPr>
            <m:oMathPara>
              <m:oMath>
                <m:r>
                  <w:rPr>
                    <w:rFonts w:ascii="Cambria Math" w:hAnsi="Cambria Math" w:cs="Times New Roman"/>
                  </w:rPr>
                  <m:t xml:space="preserve">Si Sref≥2500 </m:t>
                </m:r>
                <m:sSup>
                  <m:sSupPr>
                    <m:ctrlPr>
                      <w:rPr>
                        <w:rFonts w:ascii="Cambria Math" w:hAnsi="Cambria Math" w:cs="Times New Roman"/>
                        <w:i/>
                      </w:rPr>
                    </m:ctrlPr>
                  </m:sSupPr>
                  <m:e>
                    <m:r>
                      <w:rPr>
                        <w:rFonts w:ascii="Cambria Math" w:hAnsi="Cambria Math" w:cs="Times New Roman"/>
                      </w:rPr>
                      <m:t>m</m:t>
                    </m:r>
                  </m:e>
                  <m:sup>
                    <m:r>
                      <w:rPr>
                        <w:rFonts w:ascii="Cambria Math" w:hAnsi="Cambria Math" w:cs="Times New Roman"/>
                      </w:rPr>
                      <m:t>2</m:t>
                    </m:r>
                  </m:sup>
                </m:sSup>
              </m:oMath>
            </m:oMathPara>
          </w:p>
        </w:tc>
        <w:tc>
          <w:tcPr>
            <w:tcW w:w="2266" w:type="pct"/>
            <w:vAlign w:val="center"/>
          </w:tcPr>
          <w:p w14:paraId="713610D1" w14:textId="77777777" w:rsidR="004248CB" w:rsidRPr="00874CFD" w:rsidRDefault="004248CB" w:rsidP="00B837B9">
            <w:pPr>
              <w:keepNext/>
              <w:spacing w:line="259" w:lineRule="auto"/>
              <w:jc w:val="both"/>
              <w:rPr>
                <w:rFonts w:cs="Times New Roman"/>
              </w:rPr>
            </w:pPr>
            <m:oMathPara>
              <m:oMath>
                <m:r>
                  <w:rPr>
                    <w:rFonts w:ascii="Cambria Math" w:hAnsi="Cambria Math" w:cs="Times New Roman"/>
                  </w:rPr>
                  <m:t>-0,181</m:t>
                </m:r>
              </m:oMath>
            </m:oMathPara>
          </w:p>
        </w:tc>
      </w:tr>
    </w:tbl>
    <w:p w14:paraId="47476F9A" w14:textId="77777777" w:rsidR="004248CB" w:rsidRPr="00874CFD" w:rsidRDefault="004248CB" w:rsidP="00A86932">
      <w:pPr>
        <w:jc w:val="both"/>
        <w:rPr>
          <w:b/>
          <w:lang w:val="fr"/>
        </w:rPr>
      </w:pPr>
    </w:p>
    <w:p w14:paraId="3A1D02C0" w14:textId="77777777" w:rsidR="00A8435C" w:rsidRPr="00DD5BD4" w:rsidRDefault="00A8435C" w:rsidP="00A8435C">
      <w:pPr>
        <w:keepNext/>
        <w:jc w:val="both"/>
      </w:pPr>
      <w:r w:rsidRPr="00DD5BD4">
        <w:lastRenderedPageBreak/>
        <w:t xml:space="preserve">Le coefficient </w:t>
      </w:r>
      <w:r w:rsidRPr="00DD5BD4">
        <w:rPr>
          <w:b/>
        </w:rPr>
        <w:t xml:space="preserve">Migéo </w:t>
      </w:r>
      <w:r w:rsidRPr="00DD5BD4">
        <w:t>de modulation de Ic</w:t>
      </w:r>
      <w:r w:rsidRPr="00DD5BD4">
        <w:rPr>
          <w:vertAlign w:val="subscript"/>
        </w:rPr>
        <w:t>construction</w:t>
      </w:r>
      <w:r w:rsidRPr="00DD5BD4">
        <w:t xml:space="preserve">_max selon la localisation géographique (zone géographique et altitude) du bâtiment prend les valeurs suivantes </w:t>
      </w:r>
      <w:r w:rsidRPr="00EA3A68">
        <w:t>(les zones climatiques sont définies au chapitre IV)</w:t>
      </w:r>
      <w:r w:rsidRPr="00DD5BD4">
        <w:t> :</w:t>
      </w:r>
    </w:p>
    <w:tbl>
      <w:tblPr>
        <w:tblStyle w:val="Grilledutableau"/>
        <w:tblW w:w="5000" w:type="pct"/>
        <w:tblLook w:val="0600" w:firstRow="0" w:lastRow="0" w:firstColumn="0" w:lastColumn="0" w:noHBand="1" w:noVBand="1"/>
      </w:tblPr>
      <w:tblGrid>
        <w:gridCol w:w="2132"/>
        <w:gridCol w:w="616"/>
        <w:gridCol w:w="630"/>
        <w:gridCol w:w="616"/>
        <w:gridCol w:w="616"/>
        <w:gridCol w:w="630"/>
        <w:gridCol w:w="616"/>
        <w:gridCol w:w="1744"/>
        <w:gridCol w:w="1744"/>
      </w:tblGrid>
      <w:tr w:rsidR="00A8435C" w:rsidRPr="00DD5BD4" w14:paraId="79AABEAD" w14:textId="77777777" w:rsidTr="0092549E">
        <w:trPr>
          <w:trHeight w:val="352"/>
        </w:trPr>
        <w:tc>
          <w:tcPr>
            <w:tcW w:w="1325" w:type="pct"/>
            <w:tcBorders>
              <w:tl2br w:val="single" w:sz="4" w:space="0" w:color="auto"/>
            </w:tcBorders>
            <w:shd w:val="clear" w:color="auto" w:fill="A6A6A6" w:themeFill="background1" w:themeFillShade="A6"/>
            <w:hideMark/>
          </w:tcPr>
          <w:p w14:paraId="05FF5519" w14:textId="77777777" w:rsidR="00A8435C" w:rsidRPr="00DD5BD4" w:rsidRDefault="00A8435C" w:rsidP="0092549E">
            <w:pPr>
              <w:keepNext/>
              <w:jc w:val="right"/>
              <w:rPr>
                <w:rFonts w:ascii="Times New Roman" w:hAnsi="Times New Roman" w:cs="Times New Roman"/>
              </w:rPr>
            </w:pPr>
            <w:r w:rsidRPr="00DD5BD4">
              <w:rPr>
                <w:rFonts w:ascii="Times New Roman" w:hAnsi="Times New Roman" w:cs="Times New Roman"/>
              </w:rPr>
              <w:t xml:space="preserve">Zone climatique </w:t>
            </w:r>
          </w:p>
          <w:p w14:paraId="2F704F4A" w14:textId="77777777" w:rsidR="00A8435C" w:rsidRPr="00DD5BD4" w:rsidRDefault="00A8435C" w:rsidP="0092549E">
            <w:pPr>
              <w:keepNext/>
              <w:rPr>
                <w:rFonts w:ascii="Times New Roman" w:hAnsi="Times New Roman" w:cs="Times New Roman"/>
              </w:rPr>
            </w:pPr>
            <w:r w:rsidRPr="00DD5BD4">
              <w:rPr>
                <w:rFonts w:ascii="Times New Roman" w:hAnsi="Times New Roman" w:cs="Times New Roman"/>
              </w:rPr>
              <w:t>Altitude</w:t>
            </w:r>
          </w:p>
        </w:tc>
        <w:tc>
          <w:tcPr>
            <w:tcW w:w="279" w:type="pct"/>
            <w:shd w:val="clear" w:color="auto" w:fill="A6A6A6" w:themeFill="background1" w:themeFillShade="A6"/>
            <w:hideMark/>
          </w:tcPr>
          <w:p w14:paraId="029E8DFF" w14:textId="77777777" w:rsidR="00A8435C" w:rsidRPr="00DD5BD4" w:rsidRDefault="00A8435C" w:rsidP="0092549E">
            <w:pPr>
              <w:keepNext/>
              <w:jc w:val="center"/>
              <w:rPr>
                <w:rFonts w:ascii="Times New Roman" w:hAnsi="Times New Roman" w:cs="Times New Roman"/>
              </w:rPr>
            </w:pPr>
            <w:r w:rsidRPr="00DD5BD4">
              <w:rPr>
                <w:rFonts w:ascii="Times New Roman" w:hAnsi="Times New Roman" w:cs="Times New Roman"/>
              </w:rPr>
              <w:t>H1a</w:t>
            </w:r>
          </w:p>
        </w:tc>
        <w:tc>
          <w:tcPr>
            <w:tcW w:w="284" w:type="pct"/>
            <w:shd w:val="clear" w:color="auto" w:fill="A6A6A6" w:themeFill="background1" w:themeFillShade="A6"/>
            <w:hideMark/>
          </w:tcPr>
          <w:p w14:paraId="17BA2763" w14:textId="77777777" w:rsidR="00A8435C" w:rsidRPr="00DD5BD4" w:rsidRDefault="00A8435C" w:rsidP="0092549E">
            <w:pPr>
              <w:keepNext/>
              <w:jc w:val="center"/>
              <w:rPr>
                <w:rFonts w:ascii="Times New Roman" w:hAnsi="Times New Roman" w:cs="Times New Roman"/>
              </w:rPr>
            </w:pPr>
            <w:r w:rsidRPr="00DD5BD4">
              <w:rPr>
                <w:rFonts w:ascii="Times New Roman" w:hAnsi="Times New Roman" w:cs="Times New Roman"/>
              </w:rPr>
              <w:t>H1b</w:t>
            </w:r>
          </w:p>
        </w:tc>
        <w:tc>
          <w:tcPr>
            <w:tcW w:w="380" w:type="pct"/>
            <w:shd w:val="clear" w:color="auto" w:fill="A6A6A6" w:themeFill="background1" w:themeFillShade="A6"/>
            <w:hideMark/>
          </w:tcPr>
          <w:p w14:paraId="5B85B9D6" w14:textId="77777777" w:rsidR="00A8435C" w:rsidRPr="00DD5BD4" w:rsidRDefault="00A8435C" w:rsidP="0092549E">
            <w:pPr>
              <w:keepNext/>
              <w:jc w:val="center"/>
              <w:rPr>
                <w:rFonts w:ascii="Times New Roman" w:hAnsi="Times New Roman" w:cs="Times New Roman"/>
              </w:rPr>
            </w:pPr>
            <w:r w:rsidRPr="00DD5BD4">
              <w:rPr>
                <w:rFonts w:ascii="Times New Roman" w:hAnsi="Times New Roman" w:cs="Times New Roman"/>
              </w:rPr>
              <w:t>H1c</w:t>
            </w:r>
          </w:p>
        </w:tc>
        <w:tc>
          <w:tcPr>
            <w:tcW w:w="382" w:type="pct"/>
            <w:shd w:val="clear" w:color="auto" w:fill="A6A6A6" w:themeFill="background1" w:themeFillShade="A6"/>
            <w:hideMark/>
          </w:tcPr>
          <w:p w14:paraId="3437326A" w14:textId="77777777" w:rsidR="00A8435C" w:rsidRPr="00DD5BD4" w:rsidRDefault="00A8435C" w:rsidP="0092549E">
            <w:pPr>
              <w:keepNext/>
              <w:jc w:val="center"/>
              <w:rPr>
                <w:rFonts w:ascii="Times New Roman" w:hAnsi="Times New Roman" w:cs="Times New Roman"/>
              </w:rPr>
            </w:pPr>
            <w:r w:rsidRPr="00DD5BD4">
              <w:rPr>
                <w:rFonts w:ascii="Times New Roman" w:hAnsi="Times New Roman" w:cs="Times New Roman"/>
              </w:rPr>
              <w:t>H2a</w:t>
            </w:r>
          </w:p>
        </w:tc>
        <w:tc>
          <w:tcPr>
            <w:tcW w:w="385" w:type="pct"/>
            <w:shd w:val="clear" w:color="auto" w:fill="A6A6A6" w:themeFill="background1" w:themeFillShade="A6"/>
            <w:hideMark/>
          </w:tcPr>
          <w:p w14:paraId="4495E705" w14:textId="77777777" w:rsidR="00A8435C" w:rsidRPr="00DD5BD4" w:rsidRDefault="00A8435C" w:rsidP="0092549E">
            <w:pPr>
              <w:keepNext/>
              <w:jc w:val="center"/>
              <w:rPr>
                <w:rFonts w:ascii="Times New Roman" w:hAnsi="Times New Roman" w:cs="Times New Roman"/>
              </w:rPr>
            </w:pPr>
            <w:r w:rsidRPr="00DD5BD4">
              <w:rPr>
                <w:rFonts w:ascii="Times New Roman" w:hAnsi="Times New Roman" w:cs="Times New Roman"/>
              </w:rPr>
              <w:t>H2b</w:t>
            </w:r>
          </w:p>
        </w:tc>
        <w:tc>
          <w:tcPr>
            <w:tcW w:w="380" w:type="pct"/>
            <w:shd w:val="clear" w:color="auto" w:fill="A6A6A6" w:themeFill="background1" w:themeFillShade="A6"/>
            <w:hideMark/>
          </w:tcPr>
          <w:p w14:paraId="45CC94D7" w14:textId="77777777" w:rsidR="00A8435C" w:rsidRPr="00DD5BD4" w:rsidRDefault="00A8435C" w:rsidP="0092549E">
            <w:pPr>
              <w:keepNext/>
              <w:jc w:val="center"/>
              <w:rPr>
                <w:rFonts w:ascii="Times New Roman" w:hAnsi="Times New Roman" w:cs="Times New Roman"/>
              </w:rPr>
            </w:pPr>
            <w:r w:rsidRPr="00DD5BD4">
              <w:rPr>
                <w:rFonts w:ascii="Times New Roman" w:hAnsi="Times New Roman" w:cs="Times New Roman"/>
              </w:rPr>
              <w:t>H2c</w:t>
            </w:r>
          </w:p>
        </w:tc>
        <w:tc>
          <w:tcPr>
            <w:tcW w:w="793" w:type="pct"/>
            <w:shd w:val="clear" w:color="auto" w:fill="A6A6A6" w:themeFill="background1" w:themeFillShade="A6"/>
            <w:hideMark/>
          </w:tcPr>
          <w:p w14:paraId="5476D6C5" w14:textId="77777777" w:rsidR="00A8435C" w:rsidRPr="00DD5BD4" w:rsidRDefault="00A8435C" w:rsidP="0092549E">
            <w:pPr>
              <w:keepNext/>
              <w:jc w:val="center"/>
              <w:rPr>
                <w:rFonts w:ascii="Times New Roman" w:hAnsi="Times New Roman" w:cs="Times New Roman"/>
              </w:rPr>
            </w:pPr>
            <w:r w:rsidRPr="00DD5BD4">
              <w:rPr>
                <w:rFonts w:ascii="Times New Roman" w:hAnsi="Times New Roman" w:cs="Times New Roman"/>
              </w:rPr>
              <w:t>H2d</w:t>
            </w:r>
          </w:p>
        </w:tc>
        <w:tc>
          <w:tcPr>
            <w:tcW w:w="793" w:type="pct"/>
            <w:shd w:val="clear" w:color="auto" w:fill="A6A6A6" w:themeFill="background1" w:themeFillShade="A6"/>
            <w:hideMark/>
          </w:tcPr>
          <w:p w14:paraId="6E1A1529" w14:textId="77777777" w:rsidR="00A8435C" w:rsidRPr="00DD5BD4" w:rsidRDefault="00A8435C" w:rsidP="0092549E">
            <w:pPr>
              <w:keepNext/>
              <w:jc w:val="center"/>
              <w:rPr>
                <w:rFonts w:ascii="Times New Roman" w:hAnsi="Times New Roman" w:cs="Times New Roman"/>
              </w:rPr>
            </w:pPr>
            <w:r w:rsidRPr="00DD5BD4">
              <w:rPr>
                <w:rFonts w:ascii="Times New Roman" w:hAnsi="Times New Roman" w:cs="Times New Roman"/>
              </w:rPr>
              <w:t>H3</w:t>
            </w:r>
          </w:p>
        </w:tc>
      </w:tr>
      <w:tr w:rsidR="00A8435C" w:rsidRPr="00DD5BD4" w14:paraId="4E5E108F" w14:textId="77777777" w:rsidTr="0092549E">
        <w:trPr>
          <w:trHeight w:val="352"/>
        </w:trPr>
        <w:tc>
          <w:tcPr>
            <w:tcW w:w="1325" w:type="pct"/>
            <w:shd w:val="clear" w:color="auto" w:fill="F2F2F2" w:themeFill="background1" w:themeFillShade="F2"/>
            <w:hideMark/>
          </w:tcPr>
          <w:p w14:paraId="2661EB8F" w14:textId="77777777" w:rsidR="00A8435C" w:rsidRPr="00DD5BD4" w:rsidRDefault="00A8435C" w:rsidP="0092549E">
            <w:pPr>
              <w:keepNext/>
              <w:jc w:val="center"/>
              <w:rPr>
                <w:rFonts w:ascii="Times New Roman" w:hAnsi="Times New Roman" w:cs="Times New Roman"/>
              </w:rPr>
            </w:pPr>
            <w:r w:rsidRPr="00DD5BD4">
              <w:rPr>
                <w:rFonts w:ascii="Times New Roman" w:hAnsi="Times New Roman" w:cs="Times New Roman"/>
              </w:rPr>
              <w:t>≤ 400m</w:t>
            </w:r>
          </w:p>
        </w:tc>
        <w:tc>
          <w:tcPr>
            <w:tcW w:w="279" w:type="pct"/>
            <w:vAlign w:val="center"/>
          </w:tcPr>
          <w:p w14:paraId="15969868" w14:textId="77777777" w:rsidR="00A8435C" w:rsidRPr="00DD5BD4" w:rsidRDefault="00A8435C" w:rsidP="0092549E">
            <w:pPr>
              <w:keepNext/>
              <w:jc w:val="center"/>
              <w:rPr>
                <w:rFonts w:ascii="Times New Roman" w:hAnsi="Times New Roman" w:cs="Times New Roman"/>
              </w:rPr>
            </w:pPr>
            <w:r w:rsidRPr="00DD5BD4">
              <w:rPr>
                <w:rFonts w:ascii="Times New Roman" w:hAnsi="Times New Roman" w:cs="Times New Roman"/>
              </w:rPr>
              <w:t>0</w:t>
            </w:r>
          </w:p>
        </w:tc>
        <w:tc>
          <w:tcPr>
            <w:tcW w:w="284" w:type="pct"/>
            <w:vAlign w:val="center"/>
          </w:tcPr>
          <w:p w14:paraId="4D617DE2" w14:textId="77777777" w:rsidR="00A8435C" w:rsidRPr="00DD5BD4" w:rsidRDefault="00A8435C" w:rsidP="0092549E">
            <w:pPr>
              <w:keepNext/>
              <w:jc w:val="center"/>
              <w:rPr>
                <w:rFonts w:ascii="Times New Roman" w:hAnsi="Times New Roman" w:cs="Times New Roman"/>
              </w:rPr>
            </w:pPr>
            <w:r w:rsidRPr="00DD5BD4">
              <w:rPr>
                <w:rFonts w:ascii="Times New Roman" w:hAnsi="Times New Roman" w:cs="Times New Roman"/>
              </w:rPr>
              <w:t>0</w:t>
            </w:r>
          </w:p>
        </w:tc>
        <w:tc>
          <w:tcPr>
            <w:tcW w:w="380" w:type="pct"/>
            <w:vAlign w:val="center"/>
          </w:tcPr>
          <w:p w14:paraId="30273878" w14:textId="77777777" w:rsidR="00A8435C" w:rsidRPr="00DD5BD4" w:rsidRDefault="00A8435C" w:rsidP="0092549E">
            <w:pPr>
              <w:keepNext/>
              <w:jc w:val="center"/>
              <w:rPr>
                <w:rFonts w:ascii="Times New Roman" w:hAnsi="Times New Roman" w:cs="Times New Roman"/>
              </w:rPr>
            </w:pPr>
            <w:r w:rsidRPr="00DD5BD4">
              <w:rPr>
                <w:rFonts w:ascii="Times New Roman" w:hAnsi="Times New Roman" w:cs="Times New Roman"/>
              </w:rPr>
              <w:t>0</w:t>
            </w:r>
          </w:p>
        </w:tc>
        <w:tc>
          <w:tcPr>
            <w:tcW w:w="382" w:type="pct"/>
            <w:vAlign w:val="center"/>
          </w:tcPr>
          <w:p w14:paraId="6BAE269D" w14:textId="77777777" w:rsidR="00A8435C" w:rsidRPr="00DD5BD4" w:rsidRDefault="00A8435C" w:rsidP="0092549E">
            <w:pPr>
              <w:keepNext/>
              <w:jc w:val="center"/>
              <w:rPr>
                <w:rFonts w:ascii="Times New Roman" w:hAnsi="Times New Roman" w:cs="Times New Roman"/>
              </w:rPr>
            </w:pPr>
            <w:r w:rsidRPr="00DD5BD4">
              <w:rPr>
                <w:rFonts w:ascii="Times New Roman" w:hAnsi="Times New Roman" w:cs="Times New Roman"/>
              </w:rPr>
              <w:t>0</w:t>
            </w:r>
          </w:p>
        </w:tc>
        <w:tc>
          <w:tcPr>
            <w:tcW w:w="385" w:type="pct"/>
            <w:vAlign w:val="center"/>
          </w:tcPr>
          <w:p w14:paraId="130C38C5" w14:textId="77777777" w:rsidR="00A8435C" w:rsidRPr="00DD5BD4" w:rsidRDefault="00A8435C" w:rsidP="0092549E">
            <w:pPr>
              <w:keepNext/>
              <w:jc w:val="center"/>
              <w:rPr>
                <w:rFonts w:ascii="Times New Roman" w:hAnsi="Times New Roman" w:cs="Times New Roman"/>
              </w:rPr>
            </w:pPr>
            <w:r w:rsidRPr="00DD5BD4">
              <w:rPr>
                <w:rFonts w:ascii="Times New Roman" w:hAnsi="Times New Roman" w:cs="Times New Roman"/>
              </w:rPr>
              <w:t>0</w:t>
            </w:r>
          </w:p>
        </w:tc>
        <w:tc>
          <w:tcPr>
            <w:tcW w:w="380" w:type="pct"/>
            <w:vAlign w:val="center"/>
          </w:tcPr>
          <w:p w14:paraId="56EA880D" w14:textId="77777777" w:rsidR="00A8435C" w:rsidRPr="00DD5BD4" w:rsidRDefault="00A8435C" w:rsidP="0092549E">
            <w:pPr>
              <w:keepNext/>
              <w:jc w:val="center"/>
              <w:rPr>
                <w:rFonts w:ascii="Times New Roman" w:hAnsi="Times New Roman" w:cs="Times New Roman"/>
              </w:rPr>
            </w:pPr>
            <w:r w:rsidRPr="00DD5BD4">
              <w:rPr>
                <w:rFonts w:ascii="Times New Roman" w:hAnsi="Times New Roman" w:cs="Times New Roman"/>
              </w:rPr>
              <w:t>0</w:t>
            </w:r>
          </w:p>
        </w:tc>
        <w:tc>
          <w:tcPr>
            <w:tcW w:w="793" w:type="pct"/>
            <w:vAlign w:val="center"/>
          </w:tcPr>
          <w:p w14:paraId="7E72342F" w14:textId="5AE207F4" w:rsidR="00A8435C" w:rsidRPr="00DD5BD4" w:rsidRDefault="00A8435C" w:rsidP="0092549E">
            <w:pPr>
              <w:keepNext/>
              <w:jc w:val="center"/>
              <w:rPr>
                <w:rFonts w:ascii="Times New Roman" w:hAnsi="Times New Roman" w:cs="Times New Roman"/>
              </w:rPr>
            </w:pPr>
            <w:r>
              <w:rPr>
                <w:rFonts w:ascii="Times New Roman" w:hAnsi="Times New Roman" w:cs="Times New Roman"/>
              </w:rPr>
              <w:t>5</w:t>
            </w:r>
            <w:r w:rsidRPr="00DD5BD4">
              <w:rPr>
                <w:rFonts w:ascii="Times New Roman" w:hAnsi="Times New Roman" w:cs="Times New Roman"/>
              </w:rPr>
              <w:t>0</w:t>
            </w:r>
            <m:oMath>
              <m:r>
                <w:rPr>
                  <w:rFonts w:ascii="Cambria Math" w:hAnsi="Cambria Math" w:cs="Times New Roman"/>
                </w:rPr>
                <m:t xml:space="preserve"> kg éq. CO2/m²</m:t>
              </m:r>
            </m:oMath>
          </w:p>
        </w:tc>
        <w:tc>
          <w:tcPr>
            <w:tcW w:w="793" w:type="pct"/>
            <w:vAlign w:val="center"/>
          </w:tcPr>
          <w:p w14:paraId="7E48EAA1" w14:textId="4A0BCC55" w:rsidR="00A8435C" w:rsidRPr="00DD5BD4" w:rsidRDefault="00A8435C" w:rsidP="0092549E">
            <w:pPr>
              <w:keepNext/>
              <w:jc w:val="center"/>
              <w:rPr>
                <w:rFonts w:ascii="Times New Roman" w:hAnsi="Times New Roman" w:cs="Times New Roman"/>
              </w:rPr>
            </w:pPr>
            <w:r>
              <w:rPr>
                <w:rFonts w:ascii="Times New Roman" w:hAnsi="Times New Roman" w:cs="Times New Roman"/>
              </w:rPr>
              <w:t>5</w:t>
            </w:r>
            <w:r w:rsidRPr="00DD5BD4">
              <w:rPr>
                <w:rFonts w:ascii="Times New Roman" w:hAnsi="Times New Roman" w:cs="Times New Roman"/>
              </w:rPr>
              <w:t>0</w:t>
            </w:r>
            <m:oMath>
              <m:r>
                <w:rPr>
                  <w:rFonts w:ascii="Cambria Math" w:hAnsi="Cambria Math" w:cs="Times New Roman"/>
                </w:rPr>
                <m:t xml:space="preserve"> kg éq. CO2/m²</m:t>
              </m:r>
            </m:oMath>
          </w:p>
        </w:tc>
      </w:tr>
      <w:tr w:rsidR="00A8435C" w:rsidRPr="00DD5BD4" w14:paraId="0FCAD3D6" w14:textId="77777777" w:rsidTr="0092549E">
        <w:trPr>
          <w:trHeight w:val="352"/>
        </w:trPr>
        <w:tc>
          <w:tcPr>
            <w:tcW w:w="1325" w:type="pct"/>
            <w:shd w:val="clear" w:color="auto" w:fill="F2F2F2" w:themeFill="background1" w:themeFillShade="F2"/>
            <w:hideMark/>
          </w:tcPr>
          <w:p w14:paraId="09AE1159" w14:textId="77777777" w:rsidR="00A8435C" w:rsidRPr="00DD5BD4" w:rsidRDefault="00A8435C" w:rsidP="0092549E">
            <w:pPr>
              <w:keepNext/>
              <w:jc w:val="center"/>
              <w:rPr>
                <w:rFonts w:ascii="Times New Roman" w:hAnsi="Times New Roman" w:cs="Times New Roman"/>
              </w:rPr>
            </w:pPr>
            <w:r w:rsidRPr="00DD5BD4">
              <w:rPr>
                <w:rFonts w:ascii="Times New Roman" w:hAnsi="Times New Roman" w:cs="Times New Roman"/>
              </w:rPr>
              <w:t>&gt; 400m</w:t>
            </w:r>
          </w:p>
        </w:tc>
        <w:tc>
          <w:tcPr>
            <w:tcW w:w="279" w:type="pct"/>
            <w:vAlign w:val="center"/>
          </w:tcPr>
          <w:p w14:paraId="75DC3D2C" w14:textId="77777777" w:rsidR="00A8435C" w:rsidRPr="00DD5BD4" w:rsidRDefault="00A8435C" w:rsidP="0092549E">
            <w:pPr>
              <w:keepNext/>
              <w:jc w:val="center"/>
              <w:rPr>
                <w:rFonts w:ascii="Times New Roman" w:hAnsi="Times New Roman" w:cs="Times New Roman"/>
              </w:rPr>
            </w:pPr>
            <w:r w:rsidRPr="00DD5BD4">
              <w:rPr>
                <w:rFonts w:ascii="Times New Roman" w:hAnsi="Times New Roman" w:cs="Times New Roman"/>
              </w:rPr>
              <w:t>0</w:t>
            </w:r>
          </w:p>
        </w:tc>
        <w:tc>
          <w:tcPr>
            <w:tcW w:w="284" w:type="pct"/>
            <w:vAlign w:val="center"/>
          </w:tcPr>
          <w:p w14:paraId="1D23C9E1" w14:textId="77777777" w:rsidR="00A8435C" w:rsidRPr="00DD5BD4" w:rsidRDefault="00A8435C" w:rsidP="0092549E">
            <w:pPr>
              <w:keepNext/>
              <w:jc w:val="center"/>
              <w:rPr>
                <w:rFonts w:ascii="Times New Roman" w:hAnsi="Times New Roman" w:cs="Times New Roman"/>
              </w:rPr>
            </w:pPr>
            <w:r w:rsidRPr="00DD5BD4">
              <w:rPr>
                <w:rFonts w:ascii="Times New Roman" w:hAnsi="Times New Roman" w:cs="Times New Roman"/>
              </w:rPr>
              <w:t>0</w:t>
            </w:r>
          </w:p>
        </w:tc>
        <w:tc>
          <w:tcPr>
            <w:tcW w:w="380" w:type="pct"/>
            <w:vAlign w:val="center"/>
          </w:tcPr>
          <w:p w14:paraId="01049130" w14:textId="77777777" w:rsidR="00A8435C" w:rsidRPr="00DD5BD4" w:rsidRDefault="00A8435C" w:rsidP="0092549E">
            <w:pPr>
              <w:keepNext/>
              <w:jc w:val="center"/>
              <w:rPr>
                <w:rFonts w:ascii="Times New Roman" w:hAnsi="Times New Roman" w:cs="Times New Roman"/>
              </w:rPr>
            </w:pPr>
            <w:r w:rsidRPr="00DD5BD4">
              <w:rPr>
                <w:rFonts w:ascii="Times New Roman" w:hAnsi="Times New Roman" w:cs="Times New Roman"/>
              </w:rPr>
              <w:t>0</w:t>
            </w:r>
          </w:p>
        </w:tc>
        <w:tc>
          <w:tcPr>
            <w:tcW w:w="382" w:type="pct"/>
            <w:vAlign w:val="center"/>
          </w:tcPr>
          <w:p w14:paraId="274286C0" w14:textId="77777777" w:rsidR="00A8435C" w:rsidRPr="00DD5BD4" w:rsidRDefault="00A8435C" w:rsidP="0092549E">
            <w:pPr>
              <w:keepNext/>
              <w:jc w:val="center"/>
              <w:rPr>
                <w:rFonts w:ascii="Times New Roman" w:hAnsi="Times New Roman" w:cs="Times New Roman"/>
              </w:rPr>
            </w:pPr>
            <w:r w:rsidRPr="00DD5BD4">
              <w:rPr>
                <w:rFonts w:ascii="Times New Roman" w:hAnsi="Times New Roman" w:cs="Times New Roman"/>
              </w:rPr>
              <w:t>0</w:t>
            </w:r>
          </w:p>
        </w:tc>
        <w:tc>
          <w:tcPr>
            <w:tcW w:w="385" w:type="pct"/>
            <w:vAlign w:val="center"/>
          </w:tcPr>
          <w:p w14:paraId="3E3842F3" w14:textId="77777777" w:rsidR="00A8435C" w:rsidRPr="00DD5BD4" w:rsidRDefault="00A8435C" w:rsidP="0092549E">
            <w:pPr>
              <w:keepNext/>
              <w:jc w:val="center"/>
              <w:rPr>
                <w:rFonts w:ascii="Times New Roman" w:hAnsi="Times New Roman" w:cs="Times New Roman"/>
              </w:rPr>
            </w:pPr>
            <w:r w:rsidRPr="00DD5BD4">
              <w:rPr>
                <w:rFonts w:ascii="Times New Roman" w:hAnsi="Times New Roman" w:cs="Times New Roman"/>
              </w:rPr>
              <w:t>0</w:t>
            </w:r>
          </w:p>
        </w:tc>
        <w:tc>
          <w:tcPr>
            <w:tcW w:w="380" w:type="pct"/>
            <w:vAlign w:val="center"/>
          </w:tcPr>
          <w:p w14:paraId="0F6D4965" w14:textId="77777777" w:rsidR="00A8435C" w:rsidRPr="00DD5BD4" w:rsidRDefault="00A8435C" w:rsidP="0092549E">
            <w:pPr>
              <w:keepNext/>
              <w:jc w:val="center"/>
              <w:rPr>
                <w:rFonts w:ascii="Times New Roman" w:hAnsi="Times New Roman" w:cs="Times New Roman"/>
              </w:rPr>
            </w:pPr>
            <w:r w:rsidRPr="00DD5BD4">
              <w:rPr>
                <w:rFonts w:ascii="Times New Roman" w:hAnsi="Times New Roman" w:cs="Times New Roman"/>
              </w:rPr>
              <w:t>0</w:t>
            </w:r>
          </w:p>
        </w:tc>
        <w:tc>
          <w:tcPr>
            <w:tcW w:w="793" w:type="pct"/>
            <w:vAlign w:val="center"/>
          </w:tcPr>
          <w:p w14:paraId="6EA57311" w14:textId="77777777" w:rsidR="00A8435C" w:rsidRPr="00DD5BD4" w:rsidRDefault="00A8435C" w:rsidP="0092549E">
            <w:pPr>
              <w:keepNext/>
              <w:jc w:val="center"/>
              <w:rPr>
                <w:rFonts w:ascii="Times New Roman" w:hAnsi="Times New Roman" w:cs="Times New Roman"/>
              </w:rPr>
            </w:pPr>
            <w:r w:rsidRPr="00DD5BD4">
              <w:rPr>
                <w:rFonts w:ascii="Times New Roman" w:hAnsi="Times New Roman" w:cs="Times New Roman"/>
              </w:rPr>
              <w:t>0</w:t>
            </w:r>
          </w:p>
        </w:tc>
        <w:tc>
          <w:tcPr>
            <w:tcW w:w="793" w:type="pct"/>
            <w:vAlign w:val="center"/>
          </w:tcPr>
          <w:p w14:paraId="5C3C4909" w14:textId="77777777" w:rsidR="00A8435C" w:rsidRPr="00DD5BD4" w:rsidRDefault="00A8435C" w:rsidP="0092549E">
            <w:pPr>
              <w:keepNext/>
              <w:jc w:val="center"/>
              <w:rPr>
                <w:rFonts w:ascii="Times New Roman" w:hAnsi="Times New Roman" w:cs="Times New Roman"/>
              </w:rPr>
            </w:pPr>
            <w:r w:rsidRPr="00DD5BD4">
              <w:rPr>
                <w:rFonts w:ascii="Times New Roman" w:hAnsi="Times New Roman" w:cs="Times New Roman"/>
              </w:rPr>
              <w:t>0</w:t>
            </w:r>
          </w:p>
        </w:tc>
      </w:tr>
    </w:tbl>
    <w:p w14:paraId="3BE0D950" w14:textId="732D6BFE" w:rsidR="004248CB" w:rsidRDefault="004248CB" w:rsidP="00A86932">
      <w:pPr>
        <w:jc w:val="both"/>
        <w:rPr>
          <w:lang w:val="fr"/>
        </w:rPr>
      </w:pPr>
    </w:p>
    <w:p w14:paraId="3094D268" w14:textId="77777777" w:rsidR="00A8435C" w:rsidRDefault="00A8435C" w:rsidP="00A86932">
      <w:pPr>
        <w:jc w:val="both"/>
        <w:rPr>
          <w:lang w:val="fr"/>
        </w:rPr>
      </w:pPr>
    </w:p>
    <w:p w14:paraId="3BFDB7D1" w14:textId="77777777" w:rsidR="004248CB" w:rsidRPr="00874CFD" w:rsidRDefault="004248CB" w:rsidP="00A86932">
      <w:pPr>
        <w:jc w:val="both"/>
        <w:rPr>
          <w:lang w:val="fr"/>
        </w:rPr>
      </w:pPr>
      <w:r w:rsidRPr="00874CFD">
        <w:rPr>
          <w:lang w:val="fr"/>
        </w:rPr>
        <w:t xml:space="preserve">Le coefficient </w:t>
      </w:r>
      <w:r w:rsidRPr="00874CFD">
        <w:rPr>
          <w:bCs/>
          <w:lang w:val="fr"/>
        </w:rPr>
        <w:t xml:space="preserve">Miinfra </w:t>
      </w:r>
      <w:r w:rsidRPr="00874CFD">
        <w:rPr>
          <w:lang w:val="fr"/>
        </w:rPr>
        <w:t>de modulation de Ic</w:t>
      </w:r>
      <w:r w:rsidRPr="00874CFD">
        <w:rPr>
          <w:vertAlign w:val="subscript"/>
          <w:lang w:val="fr"/>
        </w:rPr>
        <w:t>construction</w:t>
      </w:r>
      <w:r w:rsidRPr="00874CFD">
        <w:rPr>
          <w:lang w:val="fr"/>
        </w:rPr>
        <w:t>_max selon l’impact des fondations, des espaces en sous-sol et des parcs de stationnements couverts du bâtiment ou de la partie de bâtiment, prend les valeurs suivantes:</w:t>
      </w:r>
    </w:p>
    <w:p w14:paraId="0F81B109" w14:textId="77777777" w:rsidR="004248CB" w:rsidRPr="00874CFD" w:rsidRDefault="004248CB" w:rsidP="00A86932">
      <w:pPr>
        <w:jc w:val="both"/>
        <w:rPr>
          <w:lang w:val="fr"/>
        </w:rPr>
      </w:pPr>
    </w:p>
    <w:tbl>
      <w:tblPr>
        <w:tblStyle w:val="Grilledutableau"/>
        <w:tblW w:w="0" w:type="auto"/>
        <w:jc w:val="center"/>
        <w:tblLook w:val="04A0" w:firstRow="1" w:lastRow="0" w:firstColumn="1" w:lastColumn="0" w:noHBand="0" w:noVBand="1"/>
      </w:tblPr>
      <w:tblGrid>
        <w:gridCol w:w="3185"/>
        <w:gridCol w:w="1307"/>
      </w:tblGrid>
      <w:tr w:rsidR="004248CB" w:rsidRPr="00874CFD" w14:paraId="5561895B" w14:textId="77777777" w:rsidTr="00A16D9B">
        <w:trPr>
          <w:trHeight w:val="340"/>
          <w:jc w:val="center"/>
        </w:trPr>
        <w:tc>
          <w:tcPr>
            <w:tcW w:w="0" w:type="auto"/>
            <w:shd w:val="clear" w:color="auto" w:fill="A6A6A6" w:themeFill="background1" w:themeFillShade="A6"/>
            <w:vAlign w:val="center"/>
          </w:tcPr>
          <w:p w14:paraId="7D714D27" w14:textId="77777777" w:rsidR="004248CB" w:rsidRPr="00874CFD" w:rsidRDefault="004248CB" w:rsidP="00A86932">
            <w:pPr>
              <w:spacing w:line="259" w:lineRule="auto"/>
              <w:jc w:val="both"/>
              <w:rPr>
                <w:rFonts w:cs="Times New Roman"/>
              </w:rPr>
            </w:pPr>
            <w:r w:rsidRPr="00874CFD">
              <w:rPr>
                <w:rFonts w:cs="Times New Roman"/>
              </w:rPr>
              <w:t xml:space="preserve">Valeur de </w:t>
            </w:r>
            <m:oMath>
              <m:sSub>
                <m:sSubPr>
                  <m:ctrlPr>
                    <w:rPr>
                      <w:rFonts w:ascii="Cambria Math" w:hAnsi="Cambria Math" w:cs="Times New Roman"/>
                      <w:i/>
                      <w:iCs/>
                    </w:rPr>
                  </m:ctrlPr>
                </m:sSubPr>
                <m:e>
                  <m:r>
                    <w:rPr>
                      <w:rFonts w:ascii="Cambria Math" w:hAnsi="Cambria Math" w:cs="Times New Roman"/>
                    </w:rPr>
                    <m:t xml:space="preserve"> Ic</m:t>
                  </m:r>
                </m:e>
                <m:sub>
                  <m:r>
                    <w:rPr>
                      <w:rFonts w:ascii="Cambria Math" w:hAnsi="Cambria Math" w:cs="Times New Roman"/>
                    </w:rPr>
                    <m:t>lot2</m:t>
                  </m:r>
                </m:sub>
              </m:sSub>
            </m:oMath>
          </w:p>
        </w:tc>
        <w:tc>
          <w:tcPr>
            <w:tcW w:w="0" w:type="auto"/>
            <w:shd w:val="clear" w:color="auto" w:fill="A6A6A6" w:themeFill="background1" w:themeFillShade="A6"/>
            <w:vAlign w:val="center"/>
          </w:tcPr>
          <w:p w14:paraId="7EA9DBC8" w14:textId="77777777" w:rsidR="004248CB" w:rsidRPr="00874CFD" w:rsidRDefault="004248CB" w:rsidP="00B837B9">
            <w:pPr>
              <w:spacing w:line="259" w:lineRule="auto"/>
              <w:jc w:val="center"/>
              <w:rPr>
                <w:rFonts w:cs="Times New Roman"/>
              </w:rPr>
            </w:pPr>
            <w:r w:rsidRPr="00874CFD">
              <w:rPr>
                <w:rFonts w:cs="Times New Roman"/>
              </w:rPr>
              <w:t>Miinfra</w:t>
            </w:r>
          </w:p>
        </w:tc>
      </w:tr>
      <w:tr w:rsidR="004248CB" w:rsidRPr="00874CFD" w14:paraId="2DC970D8" w14:textId="77777777" w:rsidTr="00A16D9B">
        <w:trPr>
          <w:trHeight w:val="340"/>
          <w:jc w:val="center"/>
        </w:trPr>
        <w:tc>
          <w:tcPr>
            <w:tcW w:w="0" w:type="auto"/>
            <w:shd w:val="clear" w:color="auto" w:fill="F2F2F2" w:themeFill="background1" w:themeFillShade="F2"/>
            <w:vAlign w:val="center"/>
          </w:tcPr>
          <w:p w14:paraId="19DF5216" w14:textId="77777777" w:rsidR="004248CB" w:rsidRPr="00874CFD" w:rsidRDefault="00ED54AA" w:rsidP="00A86932">
            <w:pPr>
              <w:spacing w:line="259" w:lineRule="auto"/>
              <w:jc w:val="both"/>
              <w:rPr>
                <w:rFonts w:cs="Times New Roman"/>
              </w:rPr>
            </w:pPr>
            <m:oMathPara>
              <m:oMath>
                <m:sSub>
                  <m:sSubPr>
                    <m:ctrlPr>
                      <w:rPr>
                        <w:rFonts w:ascii="Cambria Math" w:hAnsi="Cambria Math" w:cs="Times New Roman"/>
                        <w:i/>
                        <w:iCs/>
                      </w:rPr>
                    </m:ctrlPr>
                  </m:sSubPr>
                  <m:e>
                    <m:r>
                      <w:rPr>
                        <w:rFonts w:ascii="Cambria Math" w:hAnsi="Cambria Math" w:cs="Times New Roman"/>
                      </w:rPr>
                      <m:t>Si Ic</m:t>
                    </m:r>
                  </m:e>
                  <m:sub>
                    <m:r>
                      <w:rPr>
                        <w:rFonts w:ascii="Cambria Math" w:hAnsi="Cambria Math" w:cs="Times New Roman"/>
                      </w:rPr>
                      <m:t>lot2</m:t>
                    </m:r>
                  </m:sub>
                </m:sSub>
                <m:r>
                  <w:rPr>
                    <w:rFonts w:ascii="Cambria Math" w:hAnsi="Cambria Math" w:cs="Times New Roman"/>
                  </w:rPr>
                  <m:t>≤40 kg éq. CO2/m²</m:t>
                </m:r>
              </m:oMath>
            </m:oMathPara>
          </w:p>
        </w:tc>
        <w:tc>
          <w:tcPr>
            <w:tcW w:w="0" w:type="auto"/>
            <w:vAlign w:val="center"/>
          </w:tcPr>
          <w:p w14:paraId="275CCA4B" w14:textId="77777777" w:rsidR="004248CB" w:rsidRPr="00874CFD" w:rsidRDefault="004248CB" w:rsidP="00A86932">
            <w:pPr>
              <w:spacing w:line="259" w:lineRule="auto"/>
              <w:jc w:val="both"/>
              <w:rPr>
                <w:rFonts w:cs="Times New Roman"/>
              </w:rPr>
            </w:pPr>
            <m:oMathPara>
              <m:oMath>
                <m:r>
                  <w:rPr>
                    <w:rFonts w:ascii="Cambria Math" w:hAnsi="Cambria Math" w:cs="Times New Roman"/>
                  </w:rPr>
                  <m:t>0</m:t>
                </m:r>
              </m:oMath>
            </m:oMathPara>
          </w:p>
        </w:tc>
      </w:tr>
      <w:tr w:rsidR="004248CB" w:rsidRPr="00874CFD" w14:paraId="0C0D52BB" w14:textId="77777777" w:rsidTr="00A16D9B">
        <w:trPr>
          <w:trHeight w:val="340"/>
          <w:jc w:val="center"/>
        </w:trPr>
        <w:tc>
          <w:tcPr>
            <w:tcW w:w="0" w:type="auto"/>
            <w:shd w:val="clear" w:color="auto" w:fill="F2F2F2" w:themeFill="background1" w:themeFillShade="F2"/>
            <w:vAlign w:val="center"/>
          </w:tcPr>
          <w:p w14:paraId="23FAE0E4" w14:textId="77777777" w:rsidR="004248CB" w:rsidRPr="00874CFD" w:rsidRDefault="00ED54AA" w:rsidP="00A86932">
            <w:pPr>
              <w:spacing w:line="259" w:lineRule="auto"/>
              <w:jc w:val="both"/>
              <w:rPr>
                <w:rFonts w:cs="Times New Roman"/>
              </w:rPr>
            </w:pPr>
            <m:oMathPara>
              <m:oMath>
                <m:sSub>
                  <m:sSubPr>
                    <m:ctrlPr>
                      <w:rPr>
                        <w:rFonts w:ascii="Cambria Math" w:hAnsi="Cambria Math" w:cs="Times New Roman"/>
                        <w:i/>
                        <w:iCs/>
                      </w:rPr>
                    </m:ctrlPr>
                  </m:sSubPr>
                  <m:e>
                    <m:r>
                      <w:rPr>
                        <w:rFonts w:ascii="Cambria Math" w:hAnsi="Cambria Math" w:cs="Times New Roman"/>
                      </w:rPr>
                      <m:t>Si Ic</m:t>
                    </m:r>
                  </m:e>
                  <m:sub>
                    <m:r>
                      <w:rPr>
                        <w:rFonts w:ascii="Cambria Math" w:hAnsi="Cambria Math" w:cs="Times New Roman"/>
                      </w:rPr>
                      <m:t>lot2</m:t>
                    </m:r>
                  </m:sub>
                </m:sSub>
                <m:r>
                  <w:rPr>
                    <w:rFonts w:ascii="Cambria Math" w:hAnsi="Cambria Math" w:cs="Times New Roman"/>
                  </w:rPr>
                  <m:t>&gt;40 kg éq. CO2/m²</m:t>
                </m:r>
              </m:oMath>
            </m:oMathPara>
          </w:p>
        </w:tc>
        <w:tc>
          <w:tcPr>
            <w:tcW w:w="0" w:type="auto"/>
            <w:vAlign w:val="center"/>
          </w:tcPr>
          <w:p w14:paraId="6A925D2C" w14:textId="77777777" w:rsidR="004248CB" w:rsidRPr="00874CFD" w:rsidRDefault="00ED54AA" w:rsidP="00A86932">
            <w:pPr>
              <w:spacing w:line="259" w:lineRule="auto"/>
              <w:jc w:val="both"/>
              <w:rPr>
                <w:rFonts w:cs="Times New Roman"/>
              </w:rPr>
            </w:pPr>
            <m:oMathPara>
              <m:oMath>
                <m:sSub>
                  <m:sSubPr>
                    <m:ctrlPr>
                      <w:rPr>
                        <w:rFonts w:ascii="Cambria Math" w:hAnsi="Cambria Math" w:cs="Times New Roman"/>
                        <w:i/>
                        <w:iCs/>
                      </w:rPr>
                    </m:ctrlPr>
                  </m:sSubPr>
                  <m:e>
                    <m:r>
                      <w:rPr>
                        <w:rFonts w:ascii="Cambria Math" w:hAnsi="Cambria Math" w:cs="Times New Roman"/>
                      </w:rPr>
                      <m:t>Ic</m:t>
                    </m:r>
                  </m:e>
                  <m:sub>
                    <m:r>
                      <w:rPr>
                        <w:rFonts w:ascii="Cambria Math" w:hAnsi="Cambria Math" w:cs="Times New Roman"/>
                      </w:rPr>
                      <m:t>lot2</m:t>
                    </m:r>
                  </m:sub>
                </m:sSub>
                <m:r>
                  <w:rPr>
                    <w:rFonts w:ascii="Cambria Math" w:hAnsi="Cambria Math" w:cs="Times New Roman"/>
                  </w:rPr>
                  <m:t>-40</m:t>
                </m:r>
              </m:oMath>
            </m:oMathPara>
          </w:p>
        </w:tc>
      </w:tr>
    </w:tbl>
    <w:p w14:paraId="762B7911" w14:textId="77777777" w:rsidR="004248CB" w:rsidRPr="00874CFD" w:rsidRDefault="004248CB" w:rsidP="00A86932">
      <w:pPr>
        <w:jc w:val="both"/>
        <w:rPr>
          <w:lang w:val="fr"/>
        </w:rPr>
      </w:pPr>
    </w:p>
    <w:p w14:paraId="5DC2FEC8" w14:textId="5AD376C7" w:rsidR="005F2C1D" w:rsidRPr="00DD5BD4" w:rsidRDefault="005F2C1D" w:rsidP="00A86932">
      <w:pPr>
        <w:jc w:val="both"/>
      </w:pPr>
      <w:r w:rsidRPr="00DD5BD4">
        <w:t xml:space="preserve">Où </w:t>
      </w:r>
      <m:oMath>
        <m:sSub>
          <m:sSubPr>
            <m:ctrlPr>
              <w:rPr>
                <w:rFonts w:ascii="Cambria Math" w:hAnsi="Cambria Math"/>
                <w:i/>
                <w:iCs/>
              </w:rPr>
            </m:ctrlPr>
          </m:sSubPr>
          <m:e>
            <m:r>
              <w:rPr>
                <w:rFonts w:ascii="Cambria Math" w:hAnsi="Cambria Math"/>
              </w:rPr>
              <m:t>Ic</m:t>
            </m:r>
          </m:e>
          <m:sub>
            <m:r>
              <w:rPr>
                <w:rFonts w:ascii="Cambria Math" w:hAnsi="Cambria Math"/>
              </w:rPr>
              <m:t>lot2</m:t>
            </m:r>
          </m:sub>
        </m:sSub>
      </m:oMath>
      <w:r w:rsidRPr="00DD5BD4">
        <w:t xml:space="preserve"> représente l’impact sur le changement climatique du lot 2 du bâtiment ou de la partie de bâtiment. Le lot 2 intitulé « fondations et infrastructure » se compose des fondations, des murs et structures enterrées et des parcs de stationnement en superstructure à l’exception des garages des maisons individuelles ou accolées. </w:t>
      </w:r>
    </w:p>
    <w:p w14:paraId="64652A67" w14:textId="77777777" w:rsidR="004248CB" w:rsidRPr="00874CFD" w:rsidRDefault="004248CB" w:rsidP="00A86932">
      <w:pPr>
        <w:jc w:val="both"/>
        <w:rPr>
          <w:lang w:val="fr"/>
        </w:rPr>
      </w:pPr>
    </w:p>
    <w:p w14:paraId="181898BF" w14:textId="77777777" w:rsidR="004248CB" w:rsidRPr="00874CFD" w:rsidRDefault="004248CB" w:rsidP="00A86932">
      <w:pPr>
        <w:jc w:val="both"/>
        <w:rPr>
          <w:lang w:val="fr"/>
        </w:rPr>
      </w:pPr>
      <w:r w:rsidRPr="00874CFD">
        <w:rPr>
          <w:lang w:val="fr"/>
        </w:rPr>
        <w:t xml:space="preserve">Le coefficient </w:t>
      </w:r>
      <w:r w:rsidRPr="00874CFD">
        <w:rPr>
          <w:bCs/>
          <w:lang w:val="fr"/>
        </w:rPr>
        <w:t xml:space="preserve">Mivrd </w:t>
      </w:r>
      <w:r w:rsidRPr="00874CFD">
        <w:rPr>
          <w:lang w:val="fr"/>
        </w:rPr>
        <w:t>de modulation du Ic</w:t>
      </w:r>
      <w:r w:rsidRPr="00874CFD">
        <w:rPr>
          <w:vertAlign w:val="subscript"/>
          <w:lang w:val="fr"/>
        </w:rPr>
        <w:t>construction</w:t>
      </w:r>
      <w:r w:rsidRPr="00874CFD">
        <w:rPr>
          <w:lang w:val="fr"/>
        </w:rPr>
        <w:t>_max selon l’impact de la voirie et des réseaux divers du bâtiment ou de la partie de bâtiment prend les valeurs suivantes:</w:t>
      </w:r>
    </w:p>
    <w:p w14:paraId="02A89D60" w14:textId="77777777" w:rsidR="004248CB" w:rsidRPr="00874CFD" w:rsidRDefault="004248CB" w:rsidP="00A86932">
      <w:pPr>
        <w:jc w:val="both"/>
        <w:rPr>
          <w:lang w:val="fr"/>
        </w:rPr>
      </w:pPr>
    </w:p>
    <w:tbl>
      <w:tblPr>
        <w:tblStyle w:val="Grilledutableau"/>
        <w:tblW w:w="0" w:type="auto"/>
        <w:jc w:val="center"/>
        <w:tblLook w:val="04A0" w:firstRow="1" w:lastRow="0" w:firstColumn="1" w:lastColumn="0" w:noHBand="0" w:noVBand="1"/>
      </w:tblPr>
      <w:tblGrid>
        <w:gridCol w:w="3185"/>
        <w:gridCol w:w="1307"/>
      </w:tblGrid>
      <w:tr w:rsidR="004248CB" w:rsidRPr="00874CFD" w14:paraId="0EBD1302" w14:textId="77777777" w:rsidTr="00A16D9B">
        <w:trPr>
          <w:trHeight w:val="375"/>
          <w:jc w:val="center"/>
        </w:trPr>
        <w:tc>
          <w:tcPr>
            <w:tcW w:w="0" w:type="auto"/>
            <w:shd w:val="clear" w:color="auto" w:fill="A6A6A6" w:themeFill="background1" w:themeFillShade="A6"/>
            <w:vAlign w:val="center"/>
          </w:tcPr>
          <w:p w14:paraId="19AA1204" w14:textId="77777777" w:rsidR="004248CB" w:rsidRPr="00874CFD" w:rsidRDefault="004248CB" w:rsidP="00A86932">
            <w:pPr>
              <w:spacing w:line="259" w:lineRule="auto"/>
              <w:jc w:val="both"/>
              <w:rPr>
                <w:rFonts w:cs="Times New Roman"/>
              </w:rPr>
            </w:pPr>
            <w:r w:rsidRPr="00874CFD">
              <w:rPr>
                <w:rFonts w:cs="Times New Roman"/>
              </w:rPr>
              <w:t xml:space="preserve">Valeur de </w:t>
            </w:r>
            <m:oMath>
              <m:sSub>
                <m:sSubPr>
                  <m:ctrlPr>
                    <w:rPr>
                      <w:rFonts w:ascii="Cambria Math" w:hAnsi="Cambria Math" w:cs="Times New Roman"/>
                      <w:i/>
                      <w:iCs/>
                    </w:rPr>
                  </m:ctrlPr>
                </m:sSubPr>
                <m:e>
                  <m:r>
                    <w:rPr>
                      <w:rFonts w:ascii="Cambria Math" w:hAnsi="Cambria Math" w:cs="Times New Roman"/>
                    </w:rPr>
                    <m:t xml:space="preserve"> Ic</m:t>
                  </m:r>
                </m:e>
                <m:sub>
                  <m:r>
                    <w:rPr>
                      <w:rFonts w:ascii="Cambria Math" w:hAnsi="Cambria Math" w:cs="Times New Roman"/>
                    </w:rPr>
                    <m:t>lot1</m:t>
                  </m:r>
                </m:sub>
              </m:sSub>
            </m:oMath>
          </w:p>
        </w:tc>
        <w:tc>
          <w:tcPr>
            <w:tcW w:w="0" w:type="auto"/>
            <w:shd w:val="clear" w:color="auto" w:fill="A6A6A6" w:themeFill="background1" w:themeFillShade="A6"/>
            <w:vAlign w:val="center"/>
          </w:tcPr>
          <w:p w14:paraId="2C81E864" w14:textId="77777777" w:rsidR="004248CB" w:rsidRPr="00874CFD" w:rsidRDefault="004248CB" w:rsidP="00B837B9">
            <w:pPr>
              <w:spacing w:line="259" w:lineRule="auto"/>
              <w:jc w:val="center"/>
              <w:rPr>
                <w:rFonts w:cs="Times New Roman"/>
              </w:rPr>
            </w:pPr>
            <w:r w:rsidRPr="00874CFD">
              <w:rPr>
                <w:rFonts w:cs="Times New Roman"/>
              </w:rPr>
              <w:t>Mivrd</w:t>
            </w:r>
          </w:p>
        </w:tc>
      </w:tr>
      <w:tr w:rsidR="004248CB" w:rsidRPr="00874CFD" w14:paraId="5576BC3A" w14:textId="77777777" w:rsidTr="00A16D9B">
        <w:trPr>
          <w:trHeight w:val="355"/>
          <w:jc w:val="center"/>
        </w:trPr>
        <w:tc>
          <w:tcPr>
            <w:tcW w:w="0" w:type="auto"/>
            <w:shd w:val="clear" w:color="auto" w:fill="F2F2F2" w:themeFill="background1" w:themeFillShade="F2"/>
            <w:vAlign w:val="center"/>
          </w:tcPr>
          <w:p w14:paraId="068EDC91" w14:textId="77777777" w:rsidR="004248CB" w:rsidRPr="00874CFD" w:rsidRDefault="00ED54AA" w:rsidP="00A86932">
            <w:pPr>
              <w:spacing w:line="259" w:lineRule="auto"/>
              <w:jc w:val="both"/>
              <w:rPr>
                <w:rFonts w:cs="Times New Roman"/>
              </w:rPr>
            </w:pPr>
            <m:oMathPara>
              <m:oMath>
                <m:sSub>
                  <m:sSubPr>
                    <m:ctrlPr>
                      <w:rPr>
                        <w:rFonts w:ascii="Cambria Math" w:hAnsi="Cambria Math" w:cs="Times New Roman"/>
                        <w:i/>
                        <w:iCs/>
                      </w:rPr>
                    </m:ctrlPr>
                  </m:sSubPr>
                  <m:e>
                    <m:r>
                      <w:rPr>
                        <w:rFonts w:ascii="Cambria Math" w:hAnsi="Cambria Math" w:cs="Times New Roman"/>
                      </w:rPr>
                      <m:t>Si Ic</m:t>
                    </m:r>
                  </m:e>
                  <m:sub>
                    <m:r>
                      <w:rPr>
                        <w:rFonts w:ascii="Cambria Math" w:hAnsi="Cambria Math" w:cs="Times New Roman"/>
                      </w:rPr>
                      <m:t>lot1</m:t>
                    </m:r>
                  </m:sub>
                </m:sSub>
                <m:r>
                  <w:rPr>
                    <w:rFonts w:ascii="Cambria Math" w:hAnsi="Cambria Math" w:cs="Times New Roman"/>
                  </w:rPr>
                  <m:t>≤10 kg éq. CO2/m²</m:t>
                </m:r>
              </m:oMath>
            </m:oMathPara>
          </w:p>
        </w:tc>
        <w:tc>
          <w:tcPr>
            <w:tcW w:w="0" w:type="auto"/>
            <w:vAlign w:val="center"/>
          </w:tcPr>
          <w:p w14:paraId="31B059EE" w14:textId="77777777" w:rsidR="004248CB" w:rsidRPr="00874CFD" w:rsidRDefault="004248CB" w:rsidP="00A86932">
            <w:pPr>
              <w:spacing w:line="259" w:lineRule="auto"/>
              <w:jc w:val="both"/>
              <w:rPr>
                <w:rFonts w:cs="Times New Roman"/>
              </w:rPr>
            </w:pPr>
            <m:oMathPara>
              <m:oMath>
                <m:r>
                  <w:rPr>
                    <w:rFonts w:ascii="Cambria Math" w:hAnsi="Cambria Math" w:cs="Times New Roman"/>
                  </w:rPr>
                  <m:t>0</m:t>
                </m:r>
              </m:oMath>
            </m:oMathPara>
          </w:p>
        </w:tc>
      </w:tr>
      <w:tr w:rsidR="004248CB" w:rsidRPr="00874CFD" w14:paraId="1211136F" w14:textId="77777777" w:rsidTr="00A16D9B">
        <w:trPr>
          <w:trHeight w:val="334"/>
          <w:jc w:val="center"/>
        </w:trPr>
        <w:tc>
          <w:tcPr>
            <w:tcW w:w="0" w:type="auto"/>
            <w:shd w:val="clear" w:color="auto" w:fill="F2F2F2" w:themeFill="background1" w:themeFillShade="F2"/>
            <w:vAlign w:val="center"/>
          </w:tcPr>
          <w:p w14:paraId="471FE2D3" w14:textId="77777777" w:rsidR="004248CB" w:rsidRPr="00874CFD" w:rsidRDefault="00ED54AA" w:rsidP="00A86932">
            <w:pPr>
              <w:spacing w:line="259" w:lineRule="auto"/>
              <w:jc w:val="both"/>
              <w:rPr>
                <w:rFonts w:cs="Times New Roman"/>
              </w:rPr>
            </w:pPr>
            <m:oMathPara>
              <m:oMath>
                <m:sSub>
                  <m:sSubPr>
                    <m:ctrlPr>
                      <w:rPr>
                        <w:rFonts w:ascii="Cambria Math" w:hAnsi="Cambria Math" w:cs="Times New Roman"/>
                        <w:i/>
                        <w:iCs/>
                      </w:rPr>
                    </m:ctrlPr>
                  </m:sSubPr>
                  <m:e>
                    <m:r>
                      <w:rPr>
                        <w:rFonts w:ascii="Cambria Math" w:hAnsi="Cambria Math" w:cs="Times New Roman"/>
                      </w:rPr>
                      <m:t>Si Ic</m:t>
                    </m:r>
                  </m:e>
                  <m:sub>
                    <m:r>
                      <w:rPr>
                        <w:rFonts w:ascii="Cambria Math" w:hAnsi="Cambria Math" w:cs="Times New Roman"/>
                      </w:rPr>
                      <m:t>lot1</m:t>
                    </m:r>
                  </m:sub>
                </m:sSub>
                <m:r>
                  <w:rPr>
                    <w:rFonts w:ascii="Cambria Math" w:hAnsi="Cambria Math" w:cs="Times New Roman"/>
                  </w:rPr>
                  <m:t>&gt;10 kg éq. CO2/m²</m:t>
                </m:r>
              </m:oMath>
            </m:oMathPara>
          </w:p>
        </w:tc>
        <w:tc>
          <w:tcPr>
            <w:tcW w:w="0" w:type="auto"/>
            <w:vAlign w:val="center"/>
          </w:tcPr>
          <w:p w14:paraId="2D4D85C1" w14:textId="77777777" w:rsidR="004248CB" w:rsidRPr="00874CFD" w:rsidRDefault="00ED54AA" w:rsidP="00A86932">
            <w:pPr>
              <w:spacing w:line="259" w:lineRule="auto"/>
              <w:jc w:val="both"/>
              <w:rPr>
                <w:rFonts w:cs="Times New Roman"/>
              </w:rPr>
            </w:pPr>
            <m:oMathPara>
              <m:oMath>
                <m:sSub>
                  <m:sSubPr>
                    <m:ctrlPr>
                      <w:rPr>
                        <w:rFonts w:ascii="Cambria Math" w:hAnsi="Cambria Math" w:cs="Times New Roman"/>
                        <w:i/>
                        <w:iCs/>
                      </w:rPr>
                    </m:ctrlPr>
                  </m:sSubPr>
                  <m:e>
                    <m:r>
                      <w:rPr>
                        <w:rFonts w:ascii="Cambria Math" w:hAnsi="Cambria Math" w:cs="Times New Roman"/>
                      </w:rPr>
                      <m:t>Ic</m:t>
                    </m:r>
                  </m:e>
                  <m:sub>
                    <m:r>
                      <w:rPr>
                        <w:rFonts w:ascii="Cambria Math" w:hAnsi="Cambria Math" w:cs="Times New Roman"/>
                      </w:rPr>
                      <m:t>lot1</m:t>
                    </m:r>
                  </m:sub>
                </m:sSub>
                <m:r>
                  <w:rPr>
                    <w:rFonts w:ascii="Cambria Math" w:hAnsi="Cambria Math" w:cs="Times New Roman"/>
                  </w:rPr>
                  <m:t>-10</m:t>
                </m:r>
              </m:oMath>
            </m:oMathPara>
          </w:p>
        </w:tc>
      </w:tr>
    </w:tbl>
    <w:p w14:paraId="34234664" w14:textId="77777777" w:rsidR="004248CB" w:rsidRPr="00874CFD" w:rsidRDefault="004248CB" w:rsidP="00A86932">
      <w:pPr>
        <w:jc w:val="both"/>
        <w:rPr>
          <w:lang w:val="fr"/>
        </w:rPr>
      </w:pPr>
    </w:p>
    <w:p w14:paraId="7A0D4EFE" w14:textId="2333E2F9" w:rsidR="005F2C1D" w:rsidRPr="00DD5BD4" w:rsidRDefault="005F2C1D" w:rsidP="00A86932">
      <w:pPr>
        <w:jc w:val="both"/>
      </w:pPr>
      <w:r w:rsidRPr="00DD5BD4">
        <w:t xml:space="preserve">Où </w:t>
      </w:r>
      <m:oMath>
        <m:sSub>
          <m:sSubPr>
            <m:ctrlPr>
              <w:rPr>
                <w:rFonts w:ascii="Cambria Math" w:hAnsi="Cambria Math"/>
                <w:i/>
                <w:iCs/>
              </w:rPr>
            </m:ctrlPr>
          </m:sSubPr>
          <m:e>
            <m:r>
              <w:rPr>
                <w:rFonts w:ascii="Cambria Math" w:hAnsi="Cambria Math"/>
              </w:rPr>
              <m:t>Ic</m:t>
            </m:r>
          </m:e>
          <m:sub>
            <m:r>
              <w:rPr>
                <w:rFonts w:ascii="Cambria Math" w:hAnsi="Cambria Math"/>
              </w:rPr>
              <m:t>lot1</m:t>
            </m:r>
          </m:sub>
        </m:sSub>
      </m:oMath>
      <w:r w:rsidRPr="00DD5BD4">
        <w:t xml:space="preserve"> représente l’impact sur le changement climatique du lot 1 du bâtiment ou de la partie de bâtiment. Le lot 1</w:t>
      </w:r>
      <w:r w:rsidR="00A86932">
        <w:t>,</w:t>
      </w:r>
      <w:r w:rsidRPr="00DD5BD4">
        <w:t xml:space="preserve"> intitulé « VRD – Voiries </w:t>
      </w:r>
      <w:r>
        <w:t>et réseaux divers »</w:t>
      </w:r>
      <w:r w:rsidR="00A86932">
        <w:t>,</w:t>
      </w:r>
      <w:r>
        <w:t xml:space="preserve"> se compose</w:t>
      </w:r>
      <w:r w:rsidRPr="00DD5BD4">
        <w:t xml:space="preserve"> des réseaux extérieurs jusqu’au domaine public (gaz, électricité, eau, télécommunication…), du stockage (système d’assainissement autonome, éléments pour le pompage d’eau) et des aires de stationnement extérieures. </w:t>
      </w:r>
    </w:p>
    <w:p w14:paraId="4A8A94D6" w14:textId="77777777" w:rsidR="004248CB" w:rsidRPr="00874CFD" w:rsidRDefault="004248CB" w:rsidP="00A86932">
      <w:pPr>
        <w:jc w:val="both"/>
        <w:rPr>
          <w:lang w:val="fr"/>
        </w:rPr>
      </w:pPr>
    </w:p>
    <w:p w14:paraId="417CAD8F" w14:textId="77777777" w:rsidR="004248CB" w:rsidRPr="00874CFD" w:rsidRDefault="004248CB" w:rsidP="00A86932">
      <w:pPr>
        <w:keepNext/>
        <w:jc w:val="both"/>
        <w:rPr>
          <w:lang w:val="fr"/>
        </w:rPr>
      </w:pPr>
      <w:r w:rsidRPr="00874CFD">
        <w:rPr>
          <w:lang w:val="fr"/>
        </w:rPr>
        <w:lastRenderedPageBreak/>
        <w:t xml:space="preserve">Le coefficient </w:t>
      </w:r>
      <w:r w:rsidRPr="00874CFD">
        <w:rPr>
          <w:bCs/>
          <w:lang w:val="fr"/>
        </w:rPr>
        <w:t xml:space="preserve">Mipv </w:t>
      </w:r>
      <w:r w:rsidRPr="00874CFD">
        <w:rPr>
          <w:lang w:val="fr"/>
        </w:rPr>
        <w:t>de modulation de Ic</w:t>
      </w:r>
      <w:r w:rsidRPr="00874CFD">
        <w:rPr>
          <w:vertAlign w:val="subscript"/>
          <w:lang w:val="fr"/>
        </w:rPr>
        <w:t>construction</w:t>
      </w:r>
      <w:r w:rsidRPr="00874CFD">
        <w:rPr>
          <w:lang w:val="fr"/>
        </w:rPr>
        <w:t>_max selon l’impact de l’installation de panneaux photovoltaïques pour un bâtiment ou une partie de bâtiment, prend les valeurs suivantes:</w:t>
      </w:r>
    </w:p>
    <w:p w14:paraId="671B1C4A" w14:textId="77777777" w:rsidR="004248CB" w:rsidRPr="00874CFD" w:rsidRDefault="004248CB" w:rsidP="00A86932">
      <w:pPr>
        <w:keepNext/>
        <w:jc w:val="both"/>
        <w:rPr>
          <w:lang w:val="fr"/>
        </w:rPr>
      </w:pPr>
    </w:p>
    <w:tbl>
      <w:tblPr>
        <w:tblStyle w:val="Grilledutableau"/>
        <w:tblW w:w="0" w:type="auto"/>
        <w:jc w:val="center"/>
        <w:tblLook w:val="04A0" w:firstRow="1" w:lastRow="0" w:firstColumn="1" w:lastColumn="0" w:noHBand="0" w:noVBand="1"/>
      </w:tblPr>
      <w:tblGrid>
        <w:gridCol w:w="7933"/>
        <w:gridCol w:w="1411"/>
      </w:tblGrid>
      <w:tr w:rsidR="004248CB" w:rsidRPr="00874CFD" w14:paraId="43EDE361" w14:textId="77777777" w:rsidTr="00A16D9B">
        <w:trPr>
          <w:trHeight w:val="340"/>
          <w:jc w:val="center"/>
        </w:trPr>
        <w:tc>
          <w:tcPr>
            <w:tcW w:w="0" w:type="auto"/>
            <w:shd w:val="clear" w:color="auto" w:fill="A6A6A6" w:themeFill="background1" w:themeFillShade="A6"/>
            <w:vAlign w:val="center"/>
          </w:tcPr>
          <w:p w14:paraId="16193ED1" w14:textId="77777777" w:rsidR="004248CB" w:rsidRPr="00874CFD" w:rsidRDefault="004248CB" w:rsidP="00A86932">
            <w:pPr>
              <w:keepNext/>
              <w:spacing w:line="259" w:lineRule="auto"/>
              <w:jc w:val="both"/>
              <w:rPr>
                <w:rFonts w:cs="Times New Roman"/>
              </w:rPr>
            </w:pPr>
            <w:r w:rsidRPr="00874CFD">
              <w:rPr>
                <w:rFonts w:cs="Times New Roman"/>
              </w:rPr>
              <w:t>Condition</w:t>
            </w:r>
          </w:p>
        </w:tc>
        <w:tc>
          <w:tcPr>
            <w:tcW w:w="0" w:type="auto"/>
            <w:shd w:val="clear" w:color="auto" w:fill="A6A6A6" w:themeFill="background1" w:themeFillShade="A6"/>
            <w:vAlign w:val="center"/>
          </w:tcPr>
          <w:p w14:paraId="618B9C09" w14:textId="77777777" w:rsidR="004248CB" w:rsidRPr="00874CFD" w:rsidRDefault="004248CB" w:rsidP="00B837B9">
            <w:pPr>
              <w:keepNext/>
              <w:spacing w:line="259" w:lineRule="auto"/>
              <w:jc w:val="center"/>
              <w:rPr>
                <w:rFonts w:cs="Times New Roman"/>
              </w:rPr>
            </w:pPr>
            <w:r w:rsidRPr="00874CFD">
              <w:rPr>
                <w:rFonts w:cs="Times New Roman"/>
              </w:rPr>
              <w:t>Mipv</w:t>
            </w:r>
          </w:p>
        </w:tc>
      </w:tr>
      <w:tr w:rsidR="004248CB" w:rsidRPr="00874CFD" w14:paraId="703252B4" w14:textId="77777777" w:rsidTr="00B837B9">
        <w:trPr>
          <w:trHeight w:val="340"/>
          <w:jc w:val="center"/>
        </w:trPr>
        <w:tc>
          <w:tcPr>
            <w:tcW w:w="7933" w:type="dxa"/>
            <w:shd w:val="clear" w:color="auto" w:fill="F2F2F2" w:themeFill="background1" w:themeFillShade="F2"/>
            <w:vAlign w:val="center"/>
          </w:tcPr>
          <w:p w14:paraId="1838DF7A" w14:textId="77777777" w:rsidR="004248CB" w:rsidRPr="00874CFD" w:rsidRDefault="004248CB" w:rsidP="00A86932">
            <w:pPr>
              <w:keepNext/>
              <w:spacing w:line="259" w:lineRule="auto"/>
              <w:jc w:val="both"/>
              <w:rPr>
                <w:rFonts w:cs="Times New Roman"/>
                <w:iCs/>
              </w:rPr>
            </w:pPr>
            <w:r w:rsidRPr="00874CFD">
              <w:rPr>
                <w:rFonts w:cs="Times New Roman"/>
                <w:iCs/>
              </w:rPr>
              <w:t>Si l’emprise au sol du bâtiment ou de la partie de bâtiment est inférieur</w:t>
            </w:r>
            <w:r>
              <w:rPr>
                <w:rFonts w:cs="Times New Roman"/>
                <w:iCs/>
              </w:rPr>
              <w:t>e ou égale</w:t>
            </w:r>
            <w:r w:rsidRPr="00874CFD">
              <w:rPr>
                <w:rFonts w:cs="Times New Roman"/>
                <w:iCs/>
              </w:rPr>
              <w:t xml:space="preserve"> à 1000 m²</w:t>
            </w:r>
            <w:r>
              <w:t xml:space="preserve"> au sens de l'article R. 420-1 du code de l'urbanisme,</w:t>
            </w:r>
          </w:p>
        </w:tc>
        <w:tc>
          <w:tcPr>
            <w:tcW w:w="1411" w:type="dxa"/>
            <w:vAlign w:val="center"/>
          </w:tcPr>
          <w:p w14:paraId="58E1F9A0" w14:textId="77777777" w:rsidR="004248CB" w:rsidRPr="00874CFD" w:rsidRDefault="004248CB" w:rsidP="00B837B9">
            <w:pPr>
              <w:keepNext/>
              <w:spacing w:line="259" w:lineRule="auto"/>
              <w:jc w:val="center"/>
              <w:rPr>
                <w:rFonts w:cs="Times New Roman"/>
              </w:rPr>
            </w:pPr>
            <w:r w:rsidRPr="00874CFD">
              <w:rPr>
                <w:rFonts w:cs="Times New Roman"/>
              </w:rPr>
              <w:t>0</w:t>
            </w:r>
          </w:p>
        </w:tc>
      </w:tr>
      <w:tr w:rsidR="004248CB" w:rsidRPr="00874CFD" w14:paraId="14CA9F53" w14:textId="77777777" w:rsidTr="00B837B9">
        <w:trPr>
          <w:trHeight w:val="340"/>
          <w:jc w:val="center"/>
        </w:trPr>
        <w:tc>
          <w:tcPr>
            <w:tcW w:w="7933" w:type="dxa"/>
            <w:shd w:val="clear" w:color="auto" w:fill="F2F2F2" w:themeFill="background1" w:themeFillShade="F2"/>
            <w:vAlign w:val="center"/>
          </w:tcPr>
          <w:p w14:paraId="559BAC97" w14:textId="77777777" w:rsidR="004248CB" w:rsidRPr="00874CFD" w:rsidRDefault="004248CB" w:rsidP="00A86932">
            <w:pPr>
              <w:keepNext/>
              <w:spacing w:line="259" w:lineRule="auto"/>
              <w:jc w:val="both"/>
              <w:rPr>
                <w:rFonts w:cs="Times New Roman"/>
                <w:iCs/>
              </w:rPr>
            </w:pPr>
            <w:r w:rsidRPr="00874CFD">
              <w:rPr>
                <w:rFonts w:cs="Times New Roman"/>
                <w:iCs/>
              </w:rPr>
              <w:t>Si l’emprise au sol du bâtiment ou de la partie de bâtiment est supérieur</w:t>
            </w:r>
            <w:r>
              <w:rPr>
                <w:rFonts w:cs="Times New Roman"/>
                <w:iCs/>
              </w:rPr>
              <w:t>e</w:t>
            </w:r>
            <w:r w:rsidRPr="00874CFD">
              <w:rPr>
                <w:rFonts w:cs="Times New Roman"/>
                <w:iCs/>
              </w:rPr>
              <w:t xml:space="preserve"> à 1000 m²</w:t>
            </w:r>
            <w:r>
              <w:t xml:space="preserve"> au sens de l'article R. 420-1 du code de l'urbanisme,</w:t>
            </w:r>
            <w:r w:rsidRPr="00874CFD">
              <w:rPr>
                <w:rFonts w:cs="Times New Roman"/>
                <w:iCs/>
              </w:rPr>
              <w:t xml:space="preserve"> et</w:t>
            </w:r>
          </w:p>
          <w:p w14:paraId="5038F798" w14:textId="77777777" w:rsidR="004248CB" w:rsidRPr="00874CFD" w:rsidRDefault="00ED54AA" w:rsidP="00A86932">
            <w:pPr>
              <w:keepNext/>
              <w:spacing w:line="259" w:lineRule="auto"/>
              <w:jc w:val="both"/>
              <w:rPr>
                <w:rFonts w:cs="Times New Roman"/>
              </w:rPr>
            </w:pPr>
            <m:oMathPara>
              <m:oMath>
                <m:sSub>
                  <m:sSubPr>
                    <m:ctrlPr>
                      <w:rPr>
                        <w:rFonts w:ascii="Cambria Math" w:hAnsi="Cambria Math" w:cs="Times New Roman"/>
                        <w:i/>
                        <w:iCs/>
                      </w:rPr>
                    </m:ctrlPr>
                  </m:sSubPr>
                  <m:e>
                    <m:r>
                      <w:rPr>
                        <w:rFonts w:ascii="Cambria Math" w:hAnsi="Cambria Math" w:cs="Times New Roman"/>
                      </w:rPr>
                      <m:t>si Ic</m:t>
                    </m:r>
                  </m:e>
                  <m:sub>
                    <m:r>
                      <w:rPr>
                        <w:rFonts w:ascii="Cambria Math" w:hAnsi="Cambria Math" w:cs="Times New Roman"/>
                      </w:rPr>
                      <m:t>lot13</m:t>
                    </m:r>
                  </m:sub>
                </m:sSub>
                <m:r>
                  <w:rPr>
                    <w:rFonts w:ascii="Cambria Math" w:hAnsi="Cambria Math" w:cs="Times New Roman"/>
                  </w:rPr>
                  <m:t>≤20 kg éq. CO2/m²</m:t>
                </m:r>
              </m:oMath>
            </m:oMathPara>
          </w:p>
        </w:tc>
        <w:tc>
          <w:tcPr>
            <w:tcW w:w="1411" w:type="dxa"/>
            <w:vAlign w:val="center"/>
          </w:tcPr>
          <w:p w14:paraId="347F5AC9" w14:textId="77777777" w:rsidR="004248CB" w:rsidRPr="00874CFD" w:rsidRDefault="004248CB" w:rsidP="00B837B9">
            <w:pPr>
              <w:keepNext/>
              <w:spacing w:line="259" w:lineRule="auto"/>
              <w:jc w:val="center"/>
              <w:rPr>
                <w:rFonts w:cs="Times New Roman"/>
              </w:rPr>
            </w:pPr>
            <m:oMathPara>
              <m:oMath>
                <m:r>
                  <w:rPr>
                    <w:rFonts w:ascii="Cambria Math" w:hAnsi="Cambria Math" w:cs="Times New Roman"/>
                  </w:rPr>
                  <m:t>0</m:t>
                </m:r>
              </m:oMath>
            </m:oMathPara>
          </w:p>
        </w:tc>
      </w:tr>
      <w:tr w:rsidR="004248CB" w:rsidRPr="00874CFD" w14:paraId="1146C17C" w14:textId="77777777" w:rsidTr="00B837B9">
        <w:trPr>
          <w:trHeight w:val="340"/>
          <w:jc w:val="center"/>
        </w:trPr>
        <w:tc>
          <w:tcPr>
            <w:tcW w:w="7933" w:type="dxa"/>
            <w:shd w:val="clear" w:color="auto" w:fill="F2F2F2" w:themeFill="background1" w:themeFillShade="F2"/>
            <w:vAlign w:val="center"/>
          </w:tcPr>
          <w:p w14:paraId="3C4EDF83" w14:textId="77777777" w:rsidR="004248CB" w:rsidRPr="00874CFD" w:rsidRDefault="004248CB" w:rsidP="00A86932">
            <w:pPr>
              <w:keepNext/>
              <w:spacing w:line="259" w:lineRule="auto"/>
              <w:jc w:val="both"/>
              <w:rPr>
                <w:rFonts w:cs="Times New Roman"/>
                <w:iCs/>
              </w:rPr>
            </w:pPr>
            <w:r w:rsidRPr="00874CFD">
              <w:rPr>
                <w:rFonts w:cs="Times New Roman"/>
                <w:iCs/>
              </w:rPr>
              <w:t>Si l’emprise au sol du bâtiment ou de la partie de bâtiment est supérieur</w:t>
            </w:r>
            <w:r>
              <w:rPr>
                <w:rFonts w:cs="Times New Roman"/>
                <w:iCs/>
              </w:rPr>
              <w:t>e</w:t>
            </w:r>
            <w:r w:rsidRPr="00874CFD">
              <w:rPr>
                <w:rFonts w:cs="Times New Roman"/>
                <w:iCs/>
              </w:rPr>
              <w:t xml:space="preserve"> à 1000 m²</w:t>
            </w:r>
            <w:r>
              <w:t xml:space="preserve"> au sens de l'article R. 420-1 du code de l'urbanisme,</w:t>
            </w:r>
            <w:r w:rsidRPr="00874CFD">
              <w:rPr>
                <w:rFonts w:cs="Times New Roman"/>
                <w:iCs/>
              </w:rPr>
              <w:t xml:space="preserve"> et</w:t>
            </w:r>
          </w:p>
          <w:p w14:paraId="38E16C72" w14:textId="77777777" w:rsidR="004248CB" w:rsidRPr="00874CFD" w:rsidRDefault="00ED54AA" w:rsidP="00A86932">
            <w:pPr>
              <w:keepNext/>
              <w:spacing w:line="259" w:lineRule="auto"/>
              <w:jc w:val="both"/>
              <w:rPr>
                <w:rFonts w:cs="Times New Roman"/>
              </w:rPr>
            </w:pPr>
            <m:oMathPara>
              <m:oMath>
                <m:sSub>
                  <m:sSubPr>
                    <m:ctrlPr>
                      <w:rPr>
                        <w:rFonts w:ascii="Cambria Math" w:hAnsi="Cambria Math" w:cs="Times New Roman"/>
                        <w:i/>
                        <w:iCs/>
                      </w:rPr>
                    </m:ctrlPr>
                  </m:sSubPr>
                  <m:e>
                    <m:r>
                      <w:rPr>
                        <w:rFonts w:ascii="Cambria Math" w:hAnsi="Cambria Math" w:cs="Times New Roman"/>
                      </w:rPr>
                      <m:t>Si Ic</m:t>
                    </m:r>
                  </m:e>
                  <m:sub>
                    <m:r>
                      <w:rPr>
                        <w:rFonts w:ascii="Cambria Math" w:hAnsi="Cambria Math" w:cs="Times New Roman"/>
                      </w:rPr>
                      <m:t>lot13</m:t>
                    </m:r>
                  </m:sub>
                </m:sSub>
                <m:r>
                  <w:rPr>
                    <w:rFonts w:ascii="Cambria Math" w:hAnsi="Cambria Math" w:cs="Times New Roman"/>
                  </w:rPr>
                  <m:t>&gt;20 kg éq. CO2/m²</m:t>
                </m:r>
              </m:oMath>
            </m:oMathPara>
          </w:p>
        </w:tc>
        <w:tc>
          <w:tcPr>
            <w:tcW w:w="1411" w:type="dxa"/>
            <w:vAlign w:val="center"/>
          </w:tcPr>
          <w:p w14:paraId="3B0A32AC" w14:textId="77777777" w:rsidR="004248CB" w:rsidRPr="00874CFD" w:rsidRDefault="00ED54AA" w:rsidP="00B837B9">
            <w:pPr>
              <w:keepNext/>
              <w:spacing w:line="259" w:lineRule="auto"/>
              <w:jc w:val="center"/>
              <w:rPr>
                <w:rFonts w:cs="Times New Roman"/>
              </w:rPr>
            </w:pPr>
            <m:oMathPara>
              <m:oMath>
                <m:sSub>
                  <m:sSubPr>
                    <m:ctrlPr>
                      <w:rPr>
                        <w:rFonts w:ascii="Cambria Math" w:hAnsi="Cambria Math" w:cs="Times New Roman"/>
                        <w:i/>
                        <w:iCs/>
                      </w:rPr>
                    </m:ctrlPr>
                  </m:sSubPr>
                  <m:e>
                    <m:r>
                      <w:rPr>
                        <w:rFonts w:ascii="Cambria Math" w:hAnsi="Cambria Math" w:cs="Times New Roman"/>
                      </w:rPr>
                      <m:t>Ic</m:t>
                    </m:r>
                  </m:e>
                  <m:sub>
                    <m:r>
                      <w:rPr>
                        <w:rFonts w:ascii="Cambria Math" w:hAnsi="Cambria Math" w:cs="Times New Roman"/>
                      </w:rPr>
                      <m:t>lot13</m:t>
                    </m:r>
                  </m:sub>
                </m:sSub>
                <m:r>
                  <w:rPr>
                    <w:rFonts w:ascii="Cambria Math" w:hAnsi="Cambria Math" w:cs="Times New Roman"/>
                  </w:rPr>
                  <m:t>-20</m:t>
                </m:r>
              </m:oMath>
            </m:oMathPara>
          </w:p>
        </w:tc>
      </w:tr>
    </w:tbl>
    <w:p w14:paraId="62797315" w14:textId="77777777" w:rsidR="004248CB" w:rsidRPr="00874CFD" w:rsidRDefault="004248CB" w:rsidP="00A86932">
      <w:pPr>
        <w:jc w:val="both"/>
        <w:rPr>
          <w:lang w:val="fr"/>
        </w:rPr>
      </w:pPr>
    </w:p>
    <w:p w14:paraId="6840DFF1" w14:textId="401468EB" w:rsidR="004248CB" w:rsidRDefault="004248CB" w:rsidP="00A86932">
      <w:pPr>
        <w:jc w:val="both"/>
        <w:rPr>
          <w:lang w:val="fr"/>
        </w:rPr>
      </w:pPr>
      <w:r w:rsidRPr="00874CFD">
        <w:rPr>
          <w:lang w:val="fr"/>
        </w:rPr>
        <w:t xml:space="preserve">Où </w:t>
      </w:r>
      <m:oMath>
        <m:sSub>
          <m:sSubPr>
            <m:ctrlPr>
              <w:rPr>
                <w:rFonts w:ascii="Cambria Math" w:hAnsi="Cambria Math"/>
                <w:i/>
                <w:iCs/>
                <w:lang w:val="fr"/>
              </w:rPr>
            </m:ctrlPr>
          </m:sSubPr>
          <m:e>
            <m:r>
              <w:rPr>
                <w:rFonts w:ascii="Cambria Math" w:hAnsi="Cambria Math"/>
                <w:lang w:val="fr"/>
              </w:rPr>
              <m:t>Ic</m:t>
            </m:r>
          </m:e>
          <m:sub>
            <m:r>
              <w:rPr>
                <w:rFonts w:ascii="Cambria Math" w:hAnsi="Cambria Math"/>
                <w:lang w:val="fr"/>
              </w:rPr>
              <m:t>lot13</m:t>
            </m:r>
          </m:sub>
        </m:sSub>
      </m:oMath>
      <w:r w:rsidRPr="00874CFD">
        <w:rPr>
          <w:lang w:val="fr"/>
        </w:rPr>
        <w:t xml:space="preserve"> représente l’impact sur le changement climatique du lot 13 du bâtiment ou de la partie de bâtiment.</w:t>
      </w:r>
      <w:r w:rsidR="005F2C1D" w:rsidRPr="005F2C1D">
        <w:t xml:space="preserve"> </w:t>
      </w:r>
      <w:r w:rsidR="005F2C1D" w:rsidRPr="00DD5BD4">
        <w:t>Le lot 1</w:t>
      </w:r>
      <w:r w:rsidR="005F2C1D">
        <w:t>3</w:t>
      </w:r>
      <w:r w:rsidR="005F2C1D" w:rsidRPr="00DD5BD4">
        <w:t xml:space="preserve"> intitulé</w:t>
      </w:r>
      <w:r w:rsidR="005F2C1D">
        <w:t xml:space="preserve"> « Équipement de production locale </w:t>
      </w:r>
      <w:r w:rsidR="005F2C1D" w:rsidRPr="005F2C1D">
        <w:t>d'électricité</w:t>
      </w:r>
      <w:r w:rsidR="005F2C1D">
        <w:t> » se compose des installations associées au bâtiment, dédiées à la production d’électricité</w:t>
      </w:r>
      <w:r w:rsidR="000B2126">
        <w:t xml:space="preserve"> (panneaux, onduleurs, étanchéité, …)</w:t>
      </w:r>
      <w:r w:rsidR="005F2C1D">
        <w:t>.</w:t>
      </w:r>
    </w:p>
    <w:p w14:paraId="1BDC0F4C" w14:textId="77777777" w:rsidR="004248CB" w:rsidRDefault="004248CB" w:rsidP="00A86932">
      <w:pPr>
        <w:jc w:val="both"/>
        <w:rPr>
          <w:lang w:val="fr"/>
        </w:rPr>
      </w:pPr>
    </w:p>
    <w:p w14:paraId="64439BEB" w14:textId="14F22464" w:rsidR="004248CB" w:rsidRPr="0013097E" w:rsidRDefault="004248CB" w:rsidP="00A86932">
      <w:pPr>
        <w:jc w:val="both"/>
        <w:rPr>
          <w:lang w:val="fr"/>
        </w:rPr>
      </w:pPr>
      <w:r w:rsidRPr="0013097E">
        <w:rPr>
          <w:lang w:val="fr"/>
        </w:rPr>
        <w:t>Le coefficient Mided de modulation de Ic</w:t>
      </w:r>
      <w:r w:rsidRPr="0013097E">
        <w:rPr>
          <w:vertAlign w:val="subscript"/>
          <w:lang w:val="fr"/>
        </w:rPr>
        <w:t>construction</w:t>
      </w:r>
      <w:r w:rsidRPr="0013097E">
        <w:rPr>
          <w:lang w:val="fr"/>
        </w:rPr>
        <w:t xml:space="preserve">_max selon l’impact des données environnementales par défaut et valeurs forfaitaires </w:t>
      </w:r>
      <w:r w:rsidR="005F2C1D" w:rsidRPr="00DD5BD4">
        <w:t>(</w:t>
      </w:r>
      <w:r w:rsidR="005F2C1D" w:rsidRPr="00DD5BD4">
        <w:rPr>
          <w:i/>
        </w:rPr>
        <w:t>Ic</w:t>
      </w:r>
      <w:r w:rsidR="005F2C1D" w:rsidRPr="00DD5BD4">
        <w:rPr>
          <w:i/>
          <w:vertAlign w:val="subscript"/>
        </w:rPr>
        <w:t>ded</w:t>
      </w:r>
      <w:r w:rsidR="005F2C1D" w:rsidRPr="00DD5BD4">
        <w:t xml:space="preserve">) </w:t>
      </w:r>
      <w:r w:rsidRPr="0013097E">
        <w:rPr>
          <w:lang w:val="fr"/>
        </w:rPr>
        <w:t>dans l’évaluation du bâtiment ou de la partie de bâtiment prend les valeurs suivantes :</w:t>
      </w:r>
    </w:p>
    <w:p w14:paraId="10C160E3" w14:textId="77777777" w:rsidR="004248CB" w:rsidRPr="0013097E" w:rsidRDefault="004248CB" w:rsidP="00A86932">
      <w:pPr>
        <w:jc w:val="both"/>
        <w:rPr>
          <w:b/>
          <w:lang w:val="fr"/>
        </w:rPr>
      </w:pPr>
    </w:p>
    <w:tbl>
      <w:tblPr>
        <w:tblStyle w:val="Grilledutableau"/>
        <w:tblW w:w="0" w:type="auto"/>
        <w:jc w:val="center"/>
        <w:tblLook w:val="04A0" w:firstRow="1" w:lastRow="0" w:firstColumn="1" w:lastColumn="0" w:noHBand="0" w:noVBand="1"/>
      </w:tblPr>
      <w:tblGrid>
        <w:gridCol w:w="3256"/>
        <w:gridCol w:w="2029"/>
        <w:gridCol w:w="2029"/>
        <w:gridCol w:w="2030"/>
      </w:tblGrid>
      <w:tr w:rsidR="00652401" w:rsidRPr="0013097E" w14:paraId="2F4F1E7B" w14:textId="77777777" w:rsidTr="00652401">
        <w:trPr>
          <w:trHeight w:val="348"/>
          <w:jc w:val="center"/>
        </w:trPr>
        <w:tc>
          <w:tcPr>
            <w:tcW w:w="3256" w:type="dxa"/>
            <w:vMerge w:val="restart"/>
            <w:shd w:val="clear" w:color="auto" w:fill="A6A6A6" w:themeFill="background1" w:themeFillShade="A6"/>
            <w:vAlign w:val="center"/>
          </w:tcPr>
          <w:p w14:paraId="65AEA820" w14:textId="758D8496" w:rsidR="00652401" w:rsidRPr="0013097E" w:rsidRDefault="00652401" w:rsidP="00652401">
            <w:pPr>
              <w:spacing w:line="259" w:lineRule="auto"/>
              <w:jc w:val="center"/>
              <w:rPr>
                <w:rFonts w:cs="Times New Roman"/>
              </w:rPr>
            </w:pPr>
            <w:r w:rsidRPr="0013097E">
              <w:rPr>
                <w:rFonts w:cs="Times New Roman"/>
              </w:rPr>
              <w:t xml:space="preserve">Valeur de </w:t>
            </w:r>
            <m:oMath>
              <m:sSub>
                <m:sSubPr>
                  <m:ctrlPr>
                    <w:rPr>
                      <w:rFonts w:ascii="Cambria Math" w:hAnsi="Cambria Math" w:cs="Times New Roman"/>
                      <w:i/>
                    </w:rPr>
                  </m:ctrlPr>
                </m:sSubPr>
                <m:e>
                  <m:r>
                    <w:rPr>
                      <w:rFonts w:ascii="Cambria Math" w:hAnsi="Cambria Math" w:cs="Times New Roman"/>
                    </w:rPr>
                    <m:t>Ic</m:t>
                  </m:r>
                </m:e>
                <m:sub>
                  <m:r>
                    <w:rPr>
                      <w:rFonts w:ascii="Cambria Math" w:hAnsi="Cambria Math" w:cs="Times New Roman"/>
                    </w:rPr>
                    <m:t>ded</m:t>
                  </m:r>
                </m:sub>
              </m:sSub>
            </m:oMath>
          </w:p>
        </w:tc>
        <w:tc>
          <w:tcPr>
            <w:tcW w:w="6088" w:type="dxa"/>
            <w:gridSpan w:val="3"/>
            <w:shd w:val="clear" w:color="auto" w:fill="A6A6A6" w:themeFill="background1" w:themeFillShade="A6"/>
            <w:vAlign w:val="center"/>
          </w:tcPr>
          <w:p w14:paraId="7874AE49" w14:textId="77777777" w:rsidR="00652401" w:rsidRPr="0013097E" w:rsidRDefault="00652401" w:rsidP="00B837B9">
            <w:pPr>
              <w:spacing w:line="259" w:lineRule="auto"/>
              <w:jc w:val="center"/>
              <w:rPr>
                <w:rFonts w:cs="Times New Roman"/>
              </w:rPr>
            </w:pPr>
            <w:r w:rsidRPr="0013097E">
              <w:rPr>
                <w:rFonts w:cs="Times New Roman"/>
              </w:rPr>
              <w:t>Mided</w:t>
            </w:r>
          </w:p>
        </w:tc>
      </w:tr>
      <w:tr w:rsidR="00652401" w:rsidRPr="0013097E" w14:paraId="4495407A" w14:textId="77777777" w:rsidTr="00B837B9">
        <w:trPr>
          <w:trHeight w:val="348"/>
          <w:jc w:val="center"/>
        </w:trPr>
        <w:tc>
          <w:tcPr>
            <w:tcW w:w="3256" w:type="dxa"/>
            <w:vMerge/>
            <w:shd w:val="clear" w:color="auto" w:fill="A6A6A6" w:themeFill="background1" w:themeFillShade="A6"/>
            <w:vAlign w:val="center"/>
          </w:tcPr>
          <w:p w14:paraId="04F561F6" w14:textId="6CF7B2A6" w:rsidR="00652401" w:rsidRPr="0013097E" w:rsidRDefault="00652401" w:rsidP="00A86932">
            <w:pPr>
              <w:spacing w:line="259" w:lineRule="auto"/>
              <w:jc w:val="both"/>
            </w:pPr>
          </w:p>
        </w:tc>
        <w:tc>
          <w:tcPr>
            <w:tcW w:w="6088" w:type="dxa"/>
            <w:gridSpan w:val="3"/>
            <w:shd w:val="clear" w:color="auto" w:fill="A6A6A6" w:themeFill="background1" w:themeFillShade="A6"/>
            <w:vAlign w:val="center"/>
          </w:tcPr>
          <w:p w14:paraId="54BBD2DD" w14:textId="1295F4CB" w:rsidR="00652401" w:rsidRPr="0013097E" w:rsidRDefault="00652401" w:rsidP="00B837B9">
            <w:pPr>
              <w:spacing w:line="259" w:lineRule="auto"/>
              <w:jc w:val="center"/>
            </w:pPr>
            <w:r>
              <w:t>A</w:t>
            </w:r>
            <w:r w:rsidRPr="00652401">
              <w:t>nnée à laquelle la demande de permis de construire ou la déclaration préalable est déposée</w:t>
            </w:r>
            <w:r>
              <w:t> :</w:t>
            </w:r>
          </w:p>
        </w:tc>
      </w:tr>
      <w:tr w:rsidR="00652401" w:rsidRPr="0013097E" w14:paraId="7F80C1EE" w14:textId="77777777" w:rsidTr="00652401">
        <w:trPr>
          <w:trHeight w:val="676"/>
          <w:jc w:val="center"/>
        </w:trPr>
        <w:tc>
          <w:tcPr>
            <w:tcW w:w="3256" w:type="dxa"/>
            <w:vMerge/>
            <w:shd w:val="clear" w:color="auto" w:fill="A6A6A6" w:themeFill="background1" w:themeFillShade="A6"/>
            <w:vAlign w:val="center"/>
          </w:tcPr>
          <w:p w14:paraId="0951272F" w14:textId="6AF80582" w:rsidR="00652401" w:rsidRPr="0013097E" w:rsidRDefault="00652401" w:rsidP="00A86932">
            <w:pPr>
              <w:spacing w:line="259" w:lineRule="auto"/>
              <w:jc w:val="both"/>
              <w:rPr>
                <w:rFonts w:cs="Times New Roman"/>
              </w:rPr>
            </w:pPr>
          </w:p>
        </w:tc>
        <w:tc>
          <w:tcPr>
            <w:tcW w:w="2029" w:type="dxa"/>
            <w:shd w:val="clear" w:color="auto" w:fill="A6A6A6" w:themeFill="background1" w:themeFillShade="A6"/>
            <w:vAlign w:val="center"/>
          </w:tcPr>
          <w:p w14:paraId="0958E907" w14:textId="77777777" w:rsidR="00652401" w:rsidRPr="0013097E" w:rsidRDefault="00652401" w:rsidP="00B837B9">
            <w:pPr>
              <w:spacing w:line="259" w:lineRule="auto"/>
              <w:jc w:val="center"/>
              <w:rPr>
                <w:rFonts w:cs="Times New Roman"/>
              </w:rPr>
            </w:pPr>
            <w:r w:rsidRPr="0013097E">
              <w:rPr>
                <w:rFonts w:cs="Times New Roman"/>
              </w:rPr>
              <w:t>Années 2022 à 2024</w:t>
            </w:r>
          </w:p>
        </w:tc>
        <w:tc>
          <w:tcPr>
            <w:tcW w:w="2029" w:type="dxa"/>
            <w:shd w:val="clear" w:color="auto" w:fill="A6A6A6" w:themeFill="background1" w:themeFillShade="A6"/>
            <w:vAlign w:val="center"/>
          </w:tcPr>
          <w:p w14:paraId="32F078CD" w14:textId="77777777" w:rsidR="00652401" w:rsidRPr="0013097E" w:rsidRDefault="00652401" w:rsidP="00B837B9">
            <w:pPr>
              <w:spacing w:line="259" w:lineRule="auto"/>
              <w:jc w:val="center"/>
              <w:rPr>
                <w:rFonts w:cs="Times New Roman"/>
              </w:rPr>
            </w:pPr>
            <w:r w:rsidRPr="0013097E">
              <w:rPr>
                <w:rFonts w:cs="Times New Roman"/>
              </w:rPr>
              <w:t>Années 2025 à 2027</w:t>
            </w:r>
          </w:p>
        </w:tc>
        <w:tc>
          <w:tcPr>
            <w:tcW w:w="2030" w:type="dxa"/>
            <w:shd w:val="clear" w:color="auto" w:fill="A6A6A6" w:themeFill="background1" w:themeFillShade="A6"/>
            <w:vAlign w:val="center"/>
          </w:tcPr>
          <w:p w14:paraId="4E572058" w14:textId="77777777" w:rsidR="00652401" w:rsidRPr="0013097E" w:rsidRDefault="00652401" w:rsidP="00B837B9">
            <w:pPr>
              <w:spacing w:line="259" w:lineRule="auto"/>
              <w:jc w:val="center"/>
              <w:rPr>
                <w:rFonts w:cs="Times New Roman"/>
              </w:rPr>
            </w:pPr>
            <w:r w:rsidRPr="0013097E">
              <w:rPr>
                <w:rFonts w:cs="Times New Roman"/>
              </w:rPr>
              <w:t>À partir de l’année 2028</w:t>
            </w:r>
          </w:p>
        </w:tc>
      </w:tr>
      <w:tr w:rsidR="004248CB" w:rsidRPr="0013097E" w14:paraId="6E7F5583" w14:textId="77777777" w:rsidTr="00652401">
        <w:trPr>
          <w:trHeight w:val="454"/>
          <w:jc w:val="center"/>
        </w:trPr>
        <w:tc>
          <w:tcPr>
            <w:tcW w:w="3256" w:type="dxa"/>
            <w:shd w:val="clear" w:color="auto" w:fill="F2F2F2" w:themeFill="background1" w:themeFillShade="F2"/>
            <w:vAlign w:val="center"/>
          </w:tcPr>
          <w:p w14:paraId="099CD23B" w14:textId="26C0570D" w:rsidR="004248CB" w:rsidRPr="0013097E" w:rsidRDefault="004248CB" w:rsidP="00A8435C">
            <w:pPr>
              <w:spacing w:line="259" w:lineRule="auto"/>
              <w:jc w:val="both"/>
              <w:rPr>
                <w:rFonts w:cs="Times New Roman"/>
              </w:rPr>
            </w:pPr>
            <w:r>
              <w:rPr>
                <w:rFonts w:eastAsiaTheme="minorEastAsia"/>
              </w:rPr>
              <w:t xml:space="preserve">Si </w:t>
            </w:r>
            <m:oMath>
              <m:sSub>
                <m:sSubPr>
                  <m:ctrlPr>
                    <w:rPr>
                      <w:rFonts w:ascii="Cambria Math" w:hAnsi="Cambria Math" w:cs="Times New Roman"/>
                      <w:i/>
                    </w:rPr>
                  </m:ctrlPr>
                </m:sSubPr>
                <m:e>
                  <m:r>
                    <w:rPr>
                      <w:rFonts w:ascii="Cambria Math" w:hAnsi="Cambria Math" w:cs="Times New Roman"/>
                    </w:rPr>
                    <m:t>Ic</m:t>
                  </m:r>
                </m:e>
                <m:sub>
                  <m:r>
                    <w:rPr>
                      <w:rFonts w:ascii="Cambria Math" w:hAnsi="Cambria Math" w:cs="Times New Roman"/>
                    </w:rPr>
                    <m:t>ded</m:t>
                  </m:r>
                </m:sub>
              </m:sSub>
              <m:r>
                <w:rPr>
                  <w:rFonts w:ascii="Cambria Math" w:hAnsi="Cambria Math" w:cs="Times New Roman"/>
                </w:rPr>
                <m:t>≤275 kg éq. CO2/m²</m:t>
              </m:r>
            </m:oMath>
          </w:p>
        </w:tc>
        <w:tc>
          <w:tcPr>
            <w:tcW w:w="2029" w:type="dxa"/>
            <w:vAlign w:val="center"/>
          </w:tcPr>
          <w:p w14:paraId="6039E431" w14:textId="77777777" w:rsidR="004248CB" w:rsidRPr="0013097E" w:rsidRDefault="004248CB" w:rsidP="00B837B9">
            <w:pPr>
              <w:spacing w:line="259" w:lineRule="auto"/>
              <w:jc w:val="center"/>
              <w:rPr>
                <w:rFonts w:cs="Times New Roman"/>
              </w:rPr>
            </w:pPr>
            <w:r w:rsidRPr="0013097E">
              <w:rPr>
                <w:rFonts w:cs="Times New Roman"/>
              </w:rPr>
              <w:t>0</w:t>
            </w:r>
          </w:p>
        </w:tc>
        <w:tc>
          <w:tcPr>
            <w:tcW w:w="2029" w:type="dxa"/>
            <w:vAlign w:val="center"/>
          </w:tcPr>
          <w:p w14:paraId="27F425F0" w14:textId="77777777" w:rsidR="004248CB" w:rsidRPr="0013097E" w:rsidRDefault="004248CB" w:rsidP="00B837B9">
            <w:pPr>
              <w:spacing w:line="259" w:lineRule="auto"/>
              <w:jc w:val="center"/>
              <w:rPr>
                <w:rFonts w:cs="Times New Roman"/>
              </w:rPr>
            </w:pPr>
            <w:r w:rsidRPr="0013097E">
              <w:rPr>
                <w:rFonts w:cs="Times New Roman"/>
              </w:rPr>
              <w:t>0</w:t>
            </w:r>
          </w:p>
        </w:tc>
        <w:tc>
          <w:tcPr>
            <w:tcW w:w="2030" w:type="dxa"/>
            <w:vAlign w:val="center"/>
          </w:tcPr>
          <w:p w14:paraId="5C601E82" w14:textId="77777777" w:rsidR="004248CB" w:rsidRPr="0013097E" w:rsidRDefault="004248CB" w:rsidP="00B837B9">
            <w:pPr>
              <w:spacing w:line="259" w:lineRule="auto"/>
              <w:jc w:val="center"/>
              <w:rPr>
                <w:rFonts w:cs="Times New Roman"/>
              </w:rPr>
            </w:pPr>
            <w:r w:rsidRPr="0013097E">
              <w:rPr>
                <w:rFonts w:cs="Times New Roman"/>
              </w:rPr>
              <w:t>0</w:t>
            </w:r>
          </w:p>
        </w:tc>
      </w:tr>
      <w:tr w:rsidR="004248CB" w:rsidRPr="0013097E" w14:paraId="2CE01E74" w14:textId="77777777" w:rsidTr="00652401">
        <w:trPr>
          <w:trHeight w:val="454"/>
          <w:jc w:val="center"/>
        </w:trPr>
        <w:tc>
          <w:tcPr>
            <w:tcW w:w="3256" w:type="dxa"/>
            <w:shd w:val="clear" w:color="auto" w:fill="F2F2F2" w:themeFill="background1" w:themeFillShade="F2"/>
            <w:vAlign w:val="center"/>
          </w:tcPr>
          <w:p w14:paraId="7C1C7DB2" w14:textId="1FE48231" w:rsidR="004248CB" w:rsidRPr="00652401" w:rsidRDefault="004248CB" w:rsidP="00A8435C">
            <w:pPr>
              <w:widowControl w:val="0"/>
              <w:jc w:val="both"/>
              <w:rPr>
                <w:rFonts w:eastAsiaTheme="minorEastAsia"/>
              </w:rPr>
            </w:pPr>
            <w:r>
              <w:rPr>
                <w:rFonts w:eastAsiaTheme="minorEastAsia"/>
              </w:rPr>
              <w:t xml:space="preserve">Si </w:t>
            </w:r>
            <m:oMath>
              <m:sSub>
                <m:sSubPr>
                  <m:ctrlPr>
                    <w:rPr>
                      <w:rFonts w:ascii="Cambria Math" w:hAnsi="Cambria Math"/>
                      <w:i/>
                    </w:rPr>
                  </m:ctrlPr>
                </m:sSubPr>
                <m:e>
                  <m:r>
                    <w:rPr>
                      <w:rFonts w:ascii="Cambria Math" w:hAnsi="Cambria Math"/>
                    </w:rPr>
                    <m:t>Ic</m:t>
                  </m:r>
                </m:e>
                <m:sub>
                  <m:r>
                    <w:rPr>
                      <w:rFonts w:ascii="Cambria Math" w:hAnsi="Cambria Math"/>
                    </w:rPr>
                    <m:t>ded</m:t>
                  </m:r>
                </m:sub>
              </m:sSub>
              <m:r>
                <w:rPr>
                  <w:rFonts w:ascii="Cambria Math" w:hAnsi="Cambria Math"/>
                </w:rPr>
                <m:t>&gt;275 kg éq. CO2/m²</m:t>
              </m:r>
            </m:oMath>
          </w:p>
        </w:tc>
        <w:tc>
          <w:tcPr>
            <w:tcW w:w="2029" w:type="dxa"/>
            <w:vAlign w:val="center"/>
          </w:tcPr>
          <w:p w14:paraId="6C0F2261" w14:textId="0B1973E2" w:rsidR="004248CB" w:rsidRPr="0013097E" w:rsidRDefault="004248CB" w:rsidP="00113B38">
            <w:pPr>
              <w:spacing w:line="259" w:lineRule="auto"/>
              <w:jc w:val="center"/>
              <w:rPr>
                <w:rFonts w:cs="Times New Roman"/>
              </w:rPr>
            </w:pPr>
            <m:oMathPara>
              <m:oMath>
                <m:r>
                  <w:rPr>
                    <w:rFonts w:ascii="Cambria Math" w:hAnsi="Cambria Math"/>
                  </w:rPr>
                  <m:t>0,3×(</m:t>
                </m:r>
                <m:sSub>
                  <m:sSubPr>
                    <m:ctrlPr>
                      <w:rPr>
                        <w:rFonts w:ascii="Cambria Math" w:hAnsi="Cambria Math"/>
                        <w:i/>
                      </w:rPr>
                    </m:ctrlPr>
                  </m:sSubPr>
                  <m:e>
                    <m:r>
                      <w:rPr>
                        <w:rFonts w:ascii="Cambria Math" w:hAnsi="Cambria Math"/>
                      </w:rPr>
                      <m:t>Ic</m:t>
                    </m:r>
                  </m:e>
                  <m:sub>
                    <m:r>
                      <w:rPr>
                        <w:rFonts w:ascii="Cambria Math" w:hAnsi="Cambria Math"/>
                      </w:rPr>
                      <m:t>ded</m:t>
                    </m:r>
                  </m:sub>
                </m:sSub>
                <m:r>
                  <w:rPr>
                    <w:rFonts w:ascii="Cambria Math" w:hAnsi="Cambria Math"/>
                  </w:rPr>
                  <m:t>-275)</m:t>
                </m:r>
              </m:oMath>
            </m:oMathPara>
          </w:p>
        </w:tc>
        <w:tc>
          <w:tcPr>
            <w:tcW w:w="2029" w:type="dxa"/>
            <w:vAlign w:val="center"/>
          </w:tcPr>
          <w:p w14:paraId="1BA6C1E0" w14:textId="77777777" w:rsidR="004248CB" w:rsidRPr="0013097E" w:rsidRDefault="004248CB" w:rsidP="00B837B9">
            <w:pPr>
              <w:spacing w:line="259" w:lineRule="auto"/>
              <w:jc w:val="center"/>
              <w:rPr>
                <w:rFonts w:cs="Times New Roman"/>
              </w:rPr>
            </w:pPr>
            <w:r w:rsidRPr="0013097E">
              <w:t>0</w:t>
            </w:r>
          </w:p>
        </w:tc>
        <w:tc>
          <w:tcPr>
            <w:tcW w:w="2030" w:type="dxa"/>
            <w:vAlign w:val="center"/>
          </w:tcPr>
          <w:p w14:paraId="676871BC" w14:textId="5E665682" w:rsidR="004248CB" w:rsidRPr="0013097E" w:rsidRDefault="004248CB" w:rsidP="00113B38">
            <w:pPr>
              <w:spacing w:line="259" w:lineRule="auto"/>
              <w:jc w:val="center"/>
              <w:rPr>
                <w:rFonts w:cs="Times New Roman"/>
              </w:rPr>
            </w:pPr>
            <m:oMathPara>
              <m:oMath>
                <m:r>
                  <w:rPr>
                    <w:rFonts w:ascii="Cambria Math" w:hAnsi="Cambria Math"/>
                  </w:rPr>
                  <m:t>-0,3×(</m:t>
                </m:r>
                <m:sSub>
                  <m:sSubPr>
                    <m:ctrlPr>
                      <w:rPr>
                        <w:rFonts w:ascii="Cambria Math" w:hAnsi="Cambria Math"/>
                        <w:i/>
                      </w:rPr>
                    </m:ctrlPr>
                  </m:sSubPr>
                  <m:e>
                    <m:r>
                      <w:rPr>
                        <w:rFonts w:ascii="Cambria Math" w:hAnsi="Cambria Math"/>
                      </w:rPr>
                      <m:t>Ic</m:t>
                    </m:r>
                  </m:e>
                  <m:sub>
                    <m:r>
                      <w:rPr>
                        <w:rFonts w:ascii="Cambria Math" w:hAnsi="Cambria Math"/>
                      </w:rPr>
                      <m:t>ded</m:t>
                    </m:r>
                  </m:sub>
                </m:sSub>
                <m:r>
                  <w:rPr>
                    <w:rFonts w:ascii="Cambria Math" w:hAnsi="Cambria Math"/>
                  </w:rPr>
                  <m:t>-275)</m:t>
                </m:r>
              </m:oMath>
            </m:oMathPara>
          </w:p>
        </w:tc>
      </w:tr>
    </w:tbl>
    <w:p w14:paraId="2CFD03DC" w14:textId="77777777" w:rsidR="004248CB" w:rsidRPr="0013097E" w:rsidRDefault="004248CB" w:rsidP="00A86932">
      <w:pPr>
        <w:jc w:val="both"/>
        <w:rPr>
          <w:lang w:val="fr"/>
        </w:rPr>
      </w:pPr>
    </w:p>
    <w:p w14:paraId="0189DFD9" w14:textId="414E7358" w:rsidR="004248CB" w:rsidRDefault="004248CB" w:rsidP="00A86932">
      <w:pPr>
        <w:jc w:val="both"/>
        <w:rPr>
          <w:lang w:val="fr"/>
        </w:rPr>
      </w:pPr>
      <w:r w:rsidRPr="0013097E">
        <w:rPr>
          <w:lang w:val="fr"/>
        </w:rPr>
        <w:t>Où Ic</w:t>
      </w:r>
      <w:r w:rsidRPr="0013097E">
        <w:rPr>
          <w:vertAlign w:val="subscript"/>
          <w:lang w:val="fr"/>
        </w:rPr>
        <w:t>ded</w:t>
      </w:r>
      <w:r w:rsidRPr="0013097E">
        <w:rPr>
          <w:lang w:val="fr"/>
        </w:rPr>
        <w:t xml:space="preserve"> représente</w:t>
      </w:r>
      <w:r>
        <w:rPr>
          <w:lang w:val="fr"/>
        </w:rPr>
        <w:t> :</w:t>
      </w:r>
    </w:p>
    <w:p w14:paraId="79ABDD05" w14:textId="77777777" w:rsidR="005D6301" w:rsidRDefault="005D6301" w:rsidP="00A86932">
      <w:pPr>
        <w:jc w:val="both"/>
        <w:rPr>
          <w:lang w:val="fr"/>
        </w:rPr>
      </w:pPr>
    </w:p>
    <w:p w14:paraId="215D41E7" w14:textId="2C5116D5" w:rsidR="004248CB" w:rsidRPr="004248CB" w:rsidRDefault="004248CB" w:rsidP="00A86932">
      <w:pPr>
        <w:pStyle w:val="Paragraphedeliste"/>
        <w:numPr>
          <w:ilvl w:val="0"/>
          <w:numId w:val="32"/>
        </w:numPr>
        <w:spacing w:after="0" w:line="259" w:lineRule="auto"/>
        <w:contextualSpacing w:val="0"/>
        <w:jc w:val="both"/>
        <w:rPr>
          <w:rFonts w:ascii="Times New Roman" w:hAnsi="Times New Roman" w:cs="Times New Roman"/>
          <w:sz w:val="24"/>
          <w:lang w:val="fr"/>
        </w:rPr>
      </w:pPr>
      <w:r w:rsidRPr="004248CB">
        <w:rPr>
          <w:rFonts w:ascii="Times New Roman" w:hAnsi="Times New Roman" w:cs="Times New Roman"/>
          <w:sz w:val="24"/>
          <w:lang w:val="fr"/>
        </w:rPr>
        <w:t>Pour les bâtiments ou parties de bâtiment</w:t>
      </w:r>
      <w:r w:rsidR="00E25FAD">
        <w:rPr>
          <w:rFonts w:ascii="Times New Roman" w:hAnsi="Times New Roman" w:cs="Times New Roman"/>
          <w:sz w:val="24"/>
          <w:lang w:val="fr"/>
        </w:rPr>
        <w:t xml:space="preserve"> à usage de bureaux</w:t>
      </w:r>
      <w:r w:rsidRPr="004248CB">
        <w:rPr>
          <w:rFonts w:ascii="Times New Roman" w:hAnsi="Times New Roman" w:cs="Times New Roman"/>
          <w:sz w:val="24"/>
          <w:lang w:val="fr"/>
        </w:rPr>
        <w:t xml:space="preserve"> dont l’emprise au sol est inférieure ou égale à 1000m²,</w:t>
      </w:r>
      <w:r w:rsidRPr="004248CB">
        <w:rPr>
          <w:rFonts w:ascii="Times New Roman" w:hAnsi="Times New Roman" w:cs="Times New Roman"/>
          <w:sz w:val="24"/>
        </w:rPr>
        <w:t xml:space="preserve"> au sens de l'article R. </w:t>
      </w:r>
      <w:r w:rsidRPr="00E25FAD">
        <w:rPr>
          <w:rFonts w:ascii="Times New Roman" w:hAnsi="Times New Roman" w:cs="Times New Roman"/>
          <w:sz w:val="24"/>
          <w:lang w:val="fr"/>
        </w:rPr>
        <w:t>420-1 du code de l'urbanisme</w:t>
      </w:r>
      <w:r w:rsidRPr="004248CB">
        <w:rPr>
          <w:rFonts w:ascii="Times New Roman" w:hAnsi="Times New Roman" w:cs="Times New Roman"/>
          <w:sz w:val="24"/>
          <w:lang w:val="fr"/>
        </w:rPr>
        <w:t xml:space="preserve">, l’impact sur le changement climatique </w:t>
      </w:r>
      <w:r w:rsidR="000B2126">
        <w:rPr>
          <w:rFonts w:ascii="Times New Roman" w:hAnsi="Times New Roman" w:cs="Times New Roman"/>
          <w:sz w:val="24"/>
          <w:lang w:val="fr"/>
        </w:rPr>
        <w:t xml:space="preserve">de l’ensemble de composants </w:t>
      </w:r>
      <w:r w:rsidRPr="004248CB">
        <w:rPr>
          <w:rFonts w:ascii="Times New Roman" w:hAnsi="Times New Roman" w:cs="Times New Roman"/>
          <w:sz w:val="24"/>
          <w:lang w:val="fr"/>
        </w:rPr>
        <w:t>associé</w:t>
      </w:r>
      <w:r w:rsidR="000B2126">
        <w:rPr>
          <w:rFonts w:ascii="Times New Roman" w:hAnsi="Times New Roman" w:cs="Times New Roman"/>
          <w:sz w:val="24"/>
          <w:lang w:val="fr"/>
        </w:rPr>
        <w:t>s</w:t>
      </w:r>
      <w:r w:rsidRPr="004248CB">
        <w:rPr>
          <w:rFonts w:ascii="Times New Roman" w:hAnsi="Times New Roman" w:cs="Times New Roman"/>
          <w:sz w:val="24"/>
          <w:lang w:val="fr"/>
        </w:rPr>
        <w:t xml:space="preserve"> à des données environnementales par défaut </w:t>
      </w:r>
      <w:r w:rsidR="000B2126">
        <w:rPr>
          <w:rFonts w:ascii="Times New Roman" w:hAnsi="Times New Roman" w:cs="Times New Roman"/>
          <w:sz w:val="24"/>
          <w:lang w:val="fr"/>
        </w:rPr>
        <w:t>ou</w:t>
      </w:r>
      <w:r w:rsidRPr="004248CB">
        <w:rPr>
          <w:rFonts w:ascii="Times New Roman" w:hAnsi="Times New Roman" w:cs="Times New Roman"/>
          <w:sz w:val="24"/>
          <w:lang w:val="fr"/>
        </w:rPr>
        <w:t xml:space="preserve"> à des valeurs forfaitaires dans l’évaluation de l’indicateur Icconstruction</w:t>
      </w:r>
      <w:r w:rsidR="004F3933">
        <w:rPr>
          <w:rFonts w:ascii="Times New Roman" w:hAnsi="Times New Roman" w:cs="Times New Roman"/>
          <w:sz w:val="24"/>
          <w:lang w:val="fr"/>
        </w:rPr>
        <w:t xml:space="preserve"> </w:t>
      </w:r>
      <w:r w:rsidR="004F3933" w:rsidRPr="00E25FAD">
        <w:rPr>
          <w:rFonts w:ascii="Times New Roman" w:hAnsi="Times New Roman" w:cs="Times New Roman"/>
          <w:sz w:val="24"/>
          <w:lang w:val="fr"/>
        </w:rPr>
        <w:t>du bâtiment ou de la partie de bâtiment</w:t>
      </w:r>
      <w:r w:rsidRPr="004248CB">
        <w:rPr>
          <w:rFonts w:ascii="Times New Roman" w:hAnsi="Times New Roman" w:cs="Times New Roman"/>
          <w:sz w:val="24"/>
          <w:lang w:val="fr"/>
        </w:rPr>
        <w:t xml:space="preserve">, </w:t>
      </w:r>
      <w:r w:rsidR="00690587">
        <w:rPr>
          <w:rFonts w:ascii="Times New Roman" w:hAnsi="Times New Roman" w:cs="Times New Roman"/>
          <w:sz w:val="24"/>
          <w:lang w:val="fr"/>
        </w:rPr>
        <w:t>à l’exception des composants</w:t>
      </w:r>
      <w:r w:rsidRPr="004248CB">
        <w:rPr>
          <w:rFonts w:ascii="Times New Roman" w:hAnsi="Times New Roman" w:cs="Times New Roman"/>
          <w:sz w:val="24"/>
          <w:lang w:val="fr"/>
        </w:rPr>
        <w:t xml:space="preserve"> des lots 1 et 2 mentionnés précédemment</w:t>
      </w:r>
      <w:r w:rsidR="00C364BE">
        <w:rPr>
          <w:rFonts w:ascii="Times New Roman" w:hAnsi="Times New Roman" w:cs="Times New Roman"/>
          <w:sz w:val="24"/>
          <w:lang w:val="fr"/>
        </w:rPr>
        <w:t xml:space="preserve"> </w:t>
      </w:r>
      <w:r w:rsidRPr="004248CB">
        <w:rPr>
          <w:rFonts w:ascii="Times New Roman" w:hAnsi="Times New Roman" w:cs="Times New Roman"/>
          <w:sz w:val="24"/>
          <w:lang w:val="fr"/>
        </w:rPr>
        <w:t>;</w:t>
      </w:r>
    </w:p>
    <w:p w14:paraId="11B60BFF" w14:textId="6FAE915E" w:rsidR="004248CB" w:rsidRPr="004248CB" w:rsidRDefault="004248CB" w:rsidP="00A86932">
      <w:pPr>
        <w:pStyle w:val="Paragraphedeliste"/>
        <w:numPr>
          <w:ilvl w:val="0"/>
          <w:numId w:val="32"/>
        </w:numPr>
        <w:spacing w:after="0" w:line="259" w:lineRule="auto"/>
        <w:contextualSpacing w:val="0"/>
        <w:jc w:val="both"/>
        <w:rPr>
          <w:rFonts w:ascii="Times New Roman" w:hAnsi="Times New Roman" w:cs="Times New Roman"/>
          <w:sz w:val="24"/>
          <w:lang w:val="fr"/>
        </w:rPr>
      </w:pPr>
      <w:r w:rsidRPr="004248CB">
        <w:rPr>
          <w:rFonts w:ascii="Times New Roman" w:hAnsi="Times New Roman" w:cs="Times New Roman"/>
          <w:sz w:val="24"/>
          <w:lang w:val="fr"/>
        </w:rPr>
        <w:t>Pour les bâtiments ou parties de bâtiment</w:t>
      </w:r>
      <w:r w:rsidR="00E25FAD">
        <w:rPr>
          <w:rFonts w:ascii="Times New Roman" w:hAnsi="Times New Roman" w:cs="Times New Roman"/>
          <w:sz w:val="24"/>
          <w:lang w:val="fr"/>
        </w:rPr>
        <w:t xml:space="preserve"> à usage de bureaux</w:t>
      </w:r>
      <w:r w:rsidRPr="004248CB">
        <w:rPr>
          <w:rFonts w:ascii="Times New Roman" w:hAnsi="Times New Roman" w:cs="Times New Roman"/>
          <w:sz w:val="24"/>
          <w:lang w:val="fr"/>
        </w:rPr>
        <w:t xml:space="preserve"> dont l’emprise au sol est supérieure à 1000m²,</w:t>
      </w:r>
      <w:r w:rsidRPr="004248CB">
        <w:rPr>
          <w:rFonts w:ascii="Times New Roman" w:hAnsi="Times New Roman" w:cs="Times New Roman"/>
          <w:sz w:val="24"/>
        </w:rPr>
        <w:t xml:space="preserve"> au sens de l'article R. 420-1 du code de l'urbanisme,</w:t>
      </w:r>
      <w:r w:rsidRPr="00E25FAD">
        <w:rPr>
          <w:rFonts w:ascii="Times New Roman" w:hAnsi="Times New Roman" w:cs="Times New Roman"/>
          <w:sz w:val="24"/>
        </w:rPr>
        <w:t xml:space="preserve"> l’impact sur le changement climatique </w:t>
      </w:r>
      <w:r w:rsidR="00690587" w:rsidRPr="00E25FAD">
        <w:rPr>
          <w:rFonts w:ascii="Times New Roman" w:hAnsi="Times New Roman" w:cs="Times New Roman"/>
          <w:sz w:val="24"/>
        </w:rPr>
        <w:t xml:space="preserve">de l’ensemble des composants </w:t>
      </w:r>
      <w:r w:rsidRPr="00E25FAD">
        <w:rPr>
          <w:rFonts w:ascii="Times New Roman" w:hAnsi="Times New Roman" w:cs="Times New Roman"/>
          <w:sz w:val="24"/>
        </w:rPr>
        <w:t>associé</w:t>
      </w:r>
      <w:r w:rsidR="00690587" w:rsidRPr="00E25FAD">
        <w:rPr>
          <w:rFonts w:ascii="Times New Roman" w:hAnsi="Times New Roman" w:cs="Times New Roman"/>
          <w:sz w:val="24"/>
        </w:rPr>
        <w:t>s</w:t>
      </w:r>
      <w:r w:rsidRPr="00E25FAD">
        <w:rPr>
          <w:rFonts w:ascii="Times New Roman" w:hAnsi="Times New Roman" w:cs="Times New Roman"/>
          <w:sz w:val="24"/>
        </w:rPr>
        <w:t xml:space="preserve"> à des données environnementales par défaut </w:t>
      </w:r>
      <w:r w:rsidR="00690587" w:rsidRPr="00E25FAD">
        <w:rPr>
          <w:rFonts w:ascii="Times New Roman" w:hAnsi="Times New Roman" w:cs="Times New Roman"/>
          <w:sz w:val="24"/>
        </w:rPr>
        <w:t>ou</w:t>
      </w:r>
      <w:r w:rsidRPr="00E25FAD">
        <w:rPr>
          <w:rFonts w:ascii="Times New Roman" w:hAnsi="Times New Roman" w:cs="Times New Roman"/>
          <w:sz w:val="24"/>
        </w:rPr>
        <w:t xml:space="preserve"> à des valeurs forfaitaires dans l’évaluation de l’indicateur Icconstruction</w:t>
      </w:r>
      <w:r w:rsidR="004F3933" w:rsidRPr="00E25FAD">
        <w:rPr>
          <w:rFonts w:ascii="Times New Roman" w:hAnsi="Times New Roman" w:cs="Times New Roman"/>
          <w:sz w:val="24"/>
        </w:rPr>
        <w:t xml:space="preserve"> du bâtiment ou de la partie de bâtiment</w:t>
      </w:r>
      <w:r w:rsidRPr="00E25FAD">
        <w:rPr>
          <w:rFonts w:ascii="Times New Roman" w:hAnsi="Times New Roman" w:cs="Times New Roman"/>
          <w:sz w:val="24"/>
        </w:rPr>
        <w:t xml:space="preserve">, </w:t>
      </w:r>
      <w:r w:rsidR="00690587" w:rsidRPr="00E25FAD">
        <w:rPr>
          <w:rFonts w:ascii="Times New Roman" w:hAnsi="Times New Roman" w:cs="Times New Roman"/>
          <w:sz w:val="24"/>
        </w:rPr>
        <w:t>à l’exception des composants</w:t>
      </w:r>
      <w:r w:rsidRPr="00E25FAD">
        <w:rPr>
          <w:rFonts w:ascii="Times New Roman" w:hAnsi="Times New Roman" w:cs="Times New Roman"/>
          <w:sz w:val="24"/>
        </w:rPr>
        <w:t xml:space="preserve"> des lots 1, 2 et 13 mentionnés précédemment</w:t>
      </w:r>
      <w:r w:rsidRPr="004248CB">
        <w:rPr>
          <w:rFonts w:ascii="Times New Roman" w:hAnsi="Times New Roman" w:cs="Times New Roman"/>
          <w:sz w:val="24"/>
          <w:lang w:val="fr"/>
        </w:rPr>
        <w:t>.</w:t>
      </w:r>
    </w:p>
    <w:p w14:paraId="0FF6E2C9" w14:textId="77777777" w:rsidR="004248CB" w:rsidRPr="00874CFD" w:rsidRDefault="004248CB" w:rsidP="00A86932">
      <w:pPr>
        <w:jc w:val="both"/>
        <w:rPr>
          <w:lang w:val="fr"/>
        </w:rPr>
      </w:pPr>
    </w:p>
    <w:p w14:paraId="0D66EA23" w14:textId="39AE214E" w:rsidR="004248CB" w:rsidRPr="00DB1715" w:rsidRDefault="004248CB" w:rsidP="00DB1715">
      <w:pPr>
        <w:jc w:val="center"/>
        <w:rPr>
          <w:rFonts w:eastAsiaTheme="minorHAnsi" w:cs="Mangal"/>
          <w:i/>
          <w:sz w:val="22"/>
          <w:szCs w:val="20"/>
          <w:lang w:bidi="hi-IN"/>
        </w:rPr>
      </w:pPr>
      <w:r w:rsidRPr="00DB1715">
        <w:rPr>
          <w:rFonts w:eastAsiaTheme="minorHAnsi" w:cs="Mangal"/>
          <w:i/>
          <w:sz w:val="22"/>
          <w:szCs w:val="20"/>
          <w:lang w:bidi="hi-IN"/>
        </w:rPr>
        <w:lastRenderedPageBreak/>
        <w:t>4.</w:t>
      </w:r>
      <w:r w:rsidR="00DB1715" w:rsidRPr="00DB1715">
        <w:rPr>
          <w:rFonts w:eastAsiaTheme="minorHAnsi" w:cs="Mangal"/>
          <w:i/>
          <w:sz w:val="22"/>
          <w:szCs w:val="20"/>
          <w:lang w:bidi="hi-IN"/>
        </w:rPr>
        <w:t xml:space="preserve"> Valeurs des coefficients de modulation de l’exigence Icconstruction_max pour l’e</w:t>
      </w:r>
      <w:r w:rsidRPr="00DB1715">
        <w:rPr>
          <w:rFonts w:eastAsiaTheme="minorHAnsi" w:cs="Mangal"/>
          <w:i/>
          <w:sz w:val="22"/>
          <w:szCs w:val="20"/>
          <w:lang w:bidi="hi-IN"/>
        </w:rPr>
        <w:t>nseignement primaire ou secondaire</w:t>
      </w:r>
    </w:p>
    <w:p w14:paraId="403109E2" w14:textId="77777777" w:rsidR="004248CB" w:rsidRPr="00874CFD" w:rsidRDefault="004248CB" w:rsidP="004248CB">
      <w:pPr>
        <w:rPr>
          <w:lang w:val="fr"/>
        </w:rPr>
      </w:pPr>
    </w:p>
    <w:p w14:paraId="3454F809" w14:textId="77777777" w:rsidR="004248CB" w:rsidRPr="00874CFD" w:rsidRDefault="004248CB" w:rsidP="00EC5E53">
      <w:pPr>
        <w:jc w:val="both"/>
        <w:rPr>
          <w:lang w:val="fr"/>
        </w:rPr>
      </w:pPr>
      <w:r w:rsidRPr="00874CFD">
        <w:rPr>
          <w:lang w:val="fr"/>
        </w:rPr>
        <w:t>Le coefficient Micombles de modulation de Ic</w:t>
      </w:r>
      <w:r w:rsidRPr="00874CFD">
        <w:rPr>
          <w:vertAlign w:val="subscript"/>
          <w:lang w:val="fr"/>
        </w:rPr>
        <w:t>construction</w:t>
      </w:r>
      <w:r w:rsidRPr="00874CFD">
        <w:rPr>
          <w:lang w:val="fr"/>
        </w:rPr>
        <w:t xml:space="preserve">_max selon la présence de combles aménagés dans le bâtiment ou la partie de bâtiment </w:t>
      </w:r>
      <w:r>
        <w:rPr>
          <w:lang w:val="fr"/>
        </w:rPr>
        <w:t>prend la valeur</w:t>
      </w:r>
      <w:r w:rsidRPr="00874CFD">
        <w:rPr>
          <w:lang w:val="fr"/>
        </w:rPr>
        <w:t xml:space="preserve"> suivante :</w:t>
      </w:r>
    </w:p>
    <w:p w14:paraId="3ABC33A8" w14:textId="77777777" w:rsidR="004248CB" w:rsidRPr="00874CFD" w:rsidRDefault="004248CB" w:rsidP="00EC5E53">
      <w:pPr>
        <w:jc w:val="both"/>
        <w:rPr>
          <w:lang w:val="fr"/>
        </w:rPr>
      </w:pPr>
    </w:p>
    <w:p w14:paraId="61168B52" w14:textId="77777777" w:rsidR="004248CB" w:rsidRPr="00874CFD" w:rsidRDefault="004248CB" w:rsidP="00EC5E53">
      <w:pPr>
        <w:jc w:val="both"/>
        <w:rPr>
          <w:lang w:val="fr"/>
        </w:rPr>
      </w:pPr>
      <m:oMathPara>
        <m:oMath>
          <m:r>
            <w:rPr>
              <w:rFonts w:ascii="Cambria Math" w:hAnsi="Cambria Math"/>
              <w:lang w:val="fr"/>
            </w:rPr>
            <m:t>Micombles=0</m:t>
          </m:r>
        </m:oMath>
      </m:oMathPara>
    </w:p>
    <w:p w14:paraId="38EBBA15" w14:textId="77777777" w:rsidR="004248CB" w:rsidRPr="00874CFD" w:rsidRDefault="004248CB" w:rsidP="00EC5E53">
      <w:pPr>
        <w:jc w:val="both"/>
        <w:rPr>
          <w:lang w:val="fr"/>
        </w:rPr>
      </w:pPr>
    </w:p>
    <w:p w14:paraId="464E83AE" w14:textId="77777777" w:rsidR="004248CB" w:rsidRPr="00874CFD" w:rsidRDefault="004248CB" w:rsidP="00EC5E53">
      <w:pPr>
        <w:jc w:val="both"/>
        <w:rPr>
          <w:lang w:val="fr"/>
        </w:rPr>
      </w:pPr>
      <w:r w:rsidRPr="00874CFD">
        <w:rPr>
          <w:lang w:val="fr"/>
        </w:rPr>
        <w:t xml:space="preserve">Le coefficient </w:t>
      </w:r>
      <w:r w:rsidRPr="00874CFD">
        <w:rPr>
          <w:bCs/>
          <w:lang w:val="fr"/>
        </w:rPr>
        <w:t>Misur</w:t>
      </w:r>
      <w:r w:rsidRPr="00874CFD">
        <w:rPr>
          <w:lang w:val="fr"/>
        </w:rPr>
        <w:t>f de modulation de Ic</w:t>
      </w:r>
      <w:r w:rsidRPr="00874CFD">
        <w:rPr>
          <w:vertAlign w:val="subscript"/>
          <w:lang w:val="fr"/>
        </w:rPr>
        <w:t>construction</w:t>
      </w:r>
      <w:r w:rsidRPr="00874CFD">
        <w:rPr>
          <w:lang w:val="fr"/>
        </w:rPr>
        <w:t xml:space="preserve">_max selon la surface de référence du bâtiment ou de la partie de bâtiment </w:t>
      </w:r>
      <m:oMath>
        <m:r>
          <w:rPr>
            <w:rFonts w:ascii="Cambria Math" w:hAnsi="Cambria Math"/>
            <w:lang w:val="fr"/>
          </w:rPr>
          <m:t xml:space="preserve">Sref </m:t>
        </m:r>
      </m:oMath>
      <w:r w:rsidRPr="00874CFD">
        <w:rPr>
          <w:lang w:val="fr"/>
        </w:rPr>
        <w:t>prend les valeurs suivantes :</w:t>
      </w:r>
    </w:p>
    <w:p w14:paraId="4D1E9210" w14:textId="77777777" w:rsidR="004248CB" w:rsidRPr="00874CFD" w:rsidRDefault="004248CB" w:rsidP="00EC5E53">
      <w:pPr>
        <w:jc w:val="both"/>
        <w:rPr>
          <w:lang w:val="fr"/>
        </w:rPr>
      </w:pPr>
    </w:p>
    <w:tbl>
      <w:tblPr>
        <w:tblStyle w:val="Grilledutableau"/>
        <w:tblW w:w="5103" w:type="dxa"/>
        <w:jc w:val="center"/>
        <w:tblLayout w:type="fixed"/>
        <w:tblLook w:val="04A0" w:firstRow="1" w:lastRow="0" w:firstColumn="1" w:lastColumn="0" w:noHBand="0" w:noVBand="1"/>
      </w:tblPr>
      <w:tblGrid>
        <w:gridCol w:w="2790"/>
        <w:gridCol w:w="2313"/>
      </w:tblGrid>
      <w:tr w:rsidR="004248CB" w:rsidRPr="00874CFD" w14:paraId="0A658DC6" w14:textId="77777777" w:rsidTr="00A16D9B">
        <w:trPr>
          <w:jc w:val="center"/>
        </w:trPr>
        <w:tc>
          <w:tcPr>
            <w:tcW w:w="2734" w:type="pct"/>
            <w:shd w:val="clear" w:color="auto" w:fill="A6A6A6" w:themeFill="background1" w:themeFillShade="A6"/>
            <w:vAlign w:val="center"/>
          </w:tcPr>
          <w:p w14:paraId="28D64036" w14:textId="77777777" w:rsidR="004248CB" w:rsidRPr="00874CFD" w:rsidRDefault="004248CB" w:rsidP="00EC5E53">
            <w:pPr>
              <w:spacing w:line="259" w:lineRule="auto"/>
              <w:jc w:val="both"/>
              <w:rPr>
                <w:rFonts w:cs="Times New Roman"/>
              </w:rPr>
            </w:pPr>
            <w:r w:rsidRPr="00874CFD">
              <w:rPr>
                <w:rFonts w:cs="Times New Roman"/>
              </w:rPr>
              <w:t>Surface de référence du bâtiment</w:t>
            </w:r>
          </w:p>
        </w:tc>
        <w:tc>
          <w:tcPr>
            <w:tcW w:w="2266" w:type="pct"/>
            <w:shd w:val="clear" w:color="auto" w:fill="A6A6A6" w:themeFill="background1" w:themeFillShade="A6"/>
            <w:vAlign w:val="center"/>
          </w:tcPr>
          <w:p w14:paraId="3E6A2DA3" w14:textId="77777777" w:rsidR="004248CB" w:rsidRPr="00874CFD" w:rsidRDefault="004248CB" w:rsidP="00652401">
            <w:pPr>
              <w:spacing w:line="259" w:lineRule="auto"/>
              <w:jc w:val="center"/>
              <w:rPr>
                <w:rFonts w:cs="Times New Roman"/>
              </w:rPr>
            </w:pPr>
            <w:r w:rsidRPr="00874CFD">
              <w:rPr>
                <w:rFonts w:cs="Times New Roman"/>
              </w:rPr>
              <w:t>Misurf</w:t>
            </w:r>
          </w:p>
        </w:tc>
      </w:tr>
      <w:tr w:rsidR="004248CB" w:rsidRPr="00874CFD" w14:paraId="5E01DA79" w14:textId="77777777" w:rsidTr="00A16D9B">
        <w:trPr>
          <w:jc w:val="center"/>
        </w:trPr>
        <w:tc>
          <w:tcPr>
            <w:tcW w:w="2734" w:type="pct"/>
            <w:shd w:val="clear" w:color="auto" w:fill="F2F2F2" w:themeFill="background1" w:themeFillShade="F2"/>
            <w:vAlign w:val="center"/>
          </w:tcPr>
          <w:p w14:paraId="74FCAA4F" w14:textId="77777777" w:rsidR="004248CB" w:rsidRPr="00874CFD" w:rsidRDefault="004248CB" w:rsidP="00652401">
            <w:pPr>
              <w:spacing w:line="259" w:lineRule="auto"/>
              <w:rPr>
                <w:rFonts w:cs="Times New Roman"/>
              </w:rPr>
            </w:pPr>
            <w:r w:rsidRPr="00652401">
              <w:rPr>
                <w:rFonts w:ascii="Times New Roman" w:eastAsia="Times New Roman" w:hAnsi="Times New Roman" w:cs="Times New Roman"/>
                <w:lang w:val="fr"/>
              </w:rPr>
              <w:t>Si</w:t>
            </w:r>
            <w:r w:rsidRPr="00874CFD">
              <w:rPr>
                <w:rFonts w:cs="Times New Roman"/>
                <w:iCs/>
              </w:rPr>
              <w:t xml:space="preserve"> </w:t>
            </w:r>
            <m:oMath>
              <m:r>
                <w:rPr>
                  <w:rFonts w:ascii="Cambria Math" w:hAnsi="Cambria Math" w:cs="Times New Roman"/>
                </w:rPr>
                <m:t>Sref≤10000 m²</m:t>
              </m:r>
            </m:oMath>
          </w:p>
        </w:tc>
        <w:tc>
          <w:tcPr>
            <w:tcW w:w="2266" w:type="pct"/>
            <w:vAlign w:val="center"/>
          </w:tcPr>
          <w:p w14:paraId="1C1EA08C" w14:textId="77777777" w:rsidR="004248CB" w:rsidRPr="00874CFD" w:rsidRDefault="004248CB" w:rsidP="00EC5E53">
            <w:pPr>
              <w:spacing w:line="259" w:lineRule="auto"/>
              <w:jc w:val="both"/>
              <w:rPr>
                <w:rFonts w:cs="Times New Roman"/>
              </w:rPr>
            </w:pPr>
            <m:oMathPara>
              <m:oMath>
                <m:r>
                  <w:rPr>
                    <w:rFonts w:ascii="Cambria Math" w:hAnsi="Cambria Math" w:cs="Times New Roman"/>
                  </w:rPr>
                  <m:t>0,084-</m:t>
                </m:r>
                <m:f>
                  <m:fPr>
                    <m:ctrlPr>
                      <w:rPr>
                        <w:rFonts w:ascii="Cambria Math" w:hAnsi="Cambria Math" w:cs="Times New Roman"/>
                        <w:i/>
                        <w:iCs/>
                      </w:rPr>
                    </m:ctrlPr>
                  </m:fPr>
                  <m:num>
                    <m:r>
                      <w:rPr>
                        <w:rFonts w:ascii="Cambria Math" w:hAnsi="Cambria Math" w:cs="Times New Roman"/>
                      </w:rPr>
                      <m:t>0,21×Sref</m:t>
                    </m:r>
                  </m:num>
                  <m:den>
                    <m:r>
                      <w:rPr>
                        <w:rFonts w:ascii="Cambria Math" w:hAnsi="Cambria Math" w:cs="Times New Roman"/>
                      </w:rPr>
                      <m:t>10000</m:t>
                    </m:r>
                  </m:den>
                </m:f>
              </m:oMath>
            </m:oMathPara>
          </w:p>
        </w:tc>
      </w:tr>
      <w:tr w:rsidR="004248CB" w:rsidRPr="00874CFD" w14:paraId="44963421" w14:textId="77777777" w:rsidTr="00A16D9B">
        <w:trPr>
          <w:jc w:val="center"/>
        </w:trPr>
        <w:tc>
          <w:tcPr>
            <w:tcW w:w="2734" w:type="pct"/>
            <w:shd w:val="clear" w:color="auto" w:fill="F2F2F2" w:themeFill="background1" w:themeFillShade="F2"/>
            <w:vAlign w:val="center"/>
          </w:tcPr>
          <w:p w14:paraId="082735F8" w14:textId="1E7864F9" w:rsidR="004248CB" w:rsidRPr="00652401" w:rsidRDefault="00652401" w:rsidP="00EC5E53">
            <w:pPr>
              <w:spacing w:line="259" w:lineRule="auto"/>
              <w:jc w:val="both"/>
              <w:rPr>
                <w:rFonts w:cs="Times New Roman"/>
              </w:rPr>
            </w:pPr>
            <w:r>
              <w:rPr>
                <w:rFonts w:ascii="Times New Roman" w:eastAsia="Times New Roman" w:hAnsi="Times New Roman" w:cs="Times New Roman"/>
              </w:rPr>
              <w:t>Si</w:t>
            </w:r>
            <m:oMath>
              <m:r>
                <w:rPr>
                  <w:rFonts w:ascii="Cambria Math" w:hAnsi="Cambria Math" w:cs="Times New Roman"/>
                </w:rPr>
                <m:t xml:space="preserve"> Sref≥10000 </m:t>
              </m:r>
              <m:sSup>
                <m:sSupPr>
                  <m:ctrlPr>
                    <w:rPr>
                      <w:rFonts w:ascii="Cambria Math" w:hAnsi="Cambria Math" w:cs="Times New Roman"/>
                      <w:i/>
                    </w:rPr>
                  </m:ctrlPr>
                </m:sSupPr>
                <m:e>
                  <m:r>
                    <w:rPr>
                      <w:rFonts w:ascii="Cambria Math" w:hAnsi="Cambria Math" w:cs="Times New Roman"/>
                    </w:rPr>
                    <m:t>m</m:t>
                  </m:r>
                </m:e>
                <m:sup>
                  <m:r>
                    <w:rPr>
                      <w:rFonts w:ascii="Cambria Math" w:hAnsi="Cambria Math" w:cs="Times New Roman"/>
                    </w:rPr>
                    <m:t>2</m:t>
                  </m:r>
                </m:sup>
              </m:sSup>
            </m:oMath>
          </w:p>
        </w:tc>
        <w:tc>
          <w:tcPr>
            <w:tcW w:w="2266" w:type="pct"/>
            <w:vAlign w:val="center"/>
          </w:tcPr>
          <w:p w14:paraId="634E0EAF" w14:textId="77777777" w:rsidR="004248CB" w:rsidRPr="00874CFD" w:rsidRDefault="004248CB" w:rsidP="00EC5E53">
            <w:pPr>
              <w:spacing w:line="259" w:lineRule="auto"/>
              <w:jc w:val="both"/>
              <w:rPr>
                <w:rFonts w:cs="Times New Roman"/>
              </w:rPr>
            </w:pPr>
            <m:oMathPara>
              <m:oMath>
                <m:r>
                  <w:rPr>
                    <w:rFonts w:ascii="Cambria Math" w:hAnsi="Cambria Math" w:cs="Times New Roman"/>
                  </w:rPr>
                  <m:t>-0,126</m:t>
                </m:r>
              </m:oMath>
            </m:oMathPara>
          </w:p>
        </w:tc>
      </w:tr>
    </w:tbl>
    <w:p w14:paraId="515AA6AF" w14:textId="77777777" w:rsidR="004248CB" w:rsidRDefault="004248CB" w:rsidP="00EC5E53">
      <w:pPr>
        <w:jc w:val="both"/>
        <w:rPr>
          <w:lang w:val="fr"/>
        </w:rPr>
      </w:pPr>
    </w:p>
    <w:p w14:paraId="1DB97978" w14:textId="77777777" w:rsidR="004248CB" w:rsidRDefault="004248CB" w:rsidP="00EC5E53">
      <w:pPr>
        <w:jc w:val="both"/>
        <w:rPr>
          <w:lang w:val="fr"/>
        </w:rPr>
      </w:pPr>
      <w:r w:rsidRPr="004C6FD7">
        <w:rPr>
          <w:lang w:val="fr"/>
        </w:rPr>
        <w:t>Le coefficient Migéo de modulation de Ic</w:t>
      </w:r>
      <w:r w:rsidRPr="00D967D8">
        <w:rPr>
          <w:vertAlign w:val="subscript"/>
          <w:lang w:val="fr"/>
        </w:rPr>
        <w:t>construction</w:t>
      </w:r>
      <w:r w:rsidRPr="004C6FD7">
        <w:rPr>
          <w:lang w:val="fr"/>
        </w:rPr>
        <w:t>_max selon la localisation géographique (zone géographique et</w:t>
      </w:r>
      <w:r>
        <w:rPr>
          <w:lang w:val="fr"/>
        </w:rPr>
        <w:t xml:space="preserve"> altitude) du bâtiment prend la valeur suivante</w:t>
      </w:r>
      <w:r w:rsidRPr="004C6FD7">
        <w:rPr>
          <w:lang w:val="fr"/>
        </w:rPr>
        <w:t xml:space="preserve"> :</w:t>
      </w:r>
    </w:p>
    <w:p w14:paraId="6F75A7AA" w14:textId="77777777" w:rsidR="004248CB" w:rsidRDefault="004248CB" w:rsidP="00EC5E53">
      <w:pPr>
        <w:jc w:val="both"/>
        <w:rPr>
          <w:lang w:val="fr"/>
        </w:rPr>
      </w:pPr>
    </w:p>
    <w:p w14:paraId="0FAE1202" w14:textId="77777777" w:rsidR="004248CB" w:rsidRPr="00874CFD" w:rsidRDefault="004248CB" w:rsidP="00EC5E53">
      <w:pPr>
        <w:jc w:val="both"/>
        <w:rPr>
          <w:lang w:val="fr"/>
        </w:rPr>
      </w:pPr>
      <m:oMathPara>
        <m:oMath>
          <m:r>
            <w:rPr>
              <w:rFonts w:ascii="Cambria Math" w:hAnsi="Cambria Math"/>
              <w:lang w:val="fr"/>
            </w:rPr>
            <m:t>Migéo=0</m:t>
          </m:r>
        </m:oMath>
      </m:oMathPara>
    </w:p>
    <w:p w14:paraId="23F583E9" w14:textId="77777777" w:rsidR="004248CB" w:rsidRPr="00874CFD" w:rsidRDefault="004248CB" w:rsidP="00EC5E53">
      <w:pPr>
        <w:jc w:val="both"/>
        <w:rPr>
          <w:lang w:val="fr"/>
        </w:rPr>
      </w:pPr>
    </w:p>
    <w:p w14:paraId="1CD2496E" w14:textId="697D679F" w:rsidR="004248CB" w:rsidRPr="00874CFD" w:rsidRDefault="004248CB" w:rsidP="00EC5E53">
      <w:pPr>
        <w:jc w:val="both"/>
        <w:rPr>
          <w:lang w:val="fr"/>
        </w:rPr>
      </w:pPr>
      <w:r w:rsidRPr="00874CFD">
        <w:rPr>
          <w:lang w:val="fr"/>
        </w:rPr>
        <w:t xml:space="preserve">Le coefficient </w:t>
      </w:r>
      <w:r w:rsidRPr="00874CFD">
        <w:rPr>
          <w:bCs/>
          <w:lang w:val="fr"/>
        </w:rPr>
        <w:t xml:space="preserve">Miinfra </w:t>
      </w:r>
      <w:r w:rsidRPr="00874CFD">
        <w:rPr>
          <w:lang w:val="fr"/>
        </w:rPr>
        <w:t>de modulation de Ic</w:t>
      </w:r>
      <w:r w:rsidRPr="00874CFD">
        <w:rPr>
          <w:vertAlign w:val="subscript"/>
          <w:lang w:val="fr"/>
        </w:rPr>
        <w:t>construction</w:t>
      </w:r>
      <w:r w:rsidRPr="00874CFD">
        <w:rPr>
          <w:lang w:val="fr"/>
        </w:rPr>
        <w:t>_max selon l’impact des fondations, des espaces en sous-sol et des parcs de stationnements couverts du bâtiment ou de la partie de bâtiment, prend les valeurs suivantes</w:t>
      </w:r>
      <w:r w:rsidR="00EC5E53">
        <w:rPr>
          <w:lang w:val="fr"/>
        </w:rPr>
        <w:t xml:space="preserve"> </w:t>
      </w:r>
      <w:r w:rsidRPr="00874CFD">
        <w:rPr>
          <w:lang w:val="fr"/>
        </w:rPr>
        <w:t>:</w:t>
      </w:r>
    </w:p>
    <w:p w14:paraId="4A57B4E3" w14:textId="77777777" w:rsidR="004248CB" w:rsidRPr="00874CFD" w:rsidRDefault="004248CB" w:rsidP="00EC5E53">
      <w:pPr>
        <w:jc w:val="both"/>
        <w:rPr>
          <w:lang w:val="fr"/>
        </w:rPr>
      </w:pPr>
    </w:p>
    <w:tbl>
      <w:tblPr>
        <w:tblStyle w:val="Grilledutableau"/>
        <w:tblW w:w="0" w:type="auto"/>
        <w:jc w:val="center"/>
        <w:tblLook w:val="04A0" w:firstRow="1" w:lastRow="0" w:firstColumn="1" w:lastColumn="0" w:noHBand="0" w:noVBand="1"/>
      </w:tblPr>
      <w:tblGrid>
        <w:gridCol w:w="3185"/>
        <w:gridCol w:w="1307"/>
      </w:tblGrid>
      <w:tr w:rsidR="004248CB" w:rsidRPr="00874CFD" w14:paraId="5AF52301" w14:textId="77777777" w:rsidTr="00A16D9B">
        <w:trPr>
          <w:trHeight w:val="340"/>
          <w:jc w:val="center"/>
        </w:trPr>
        <w:tc>
          <w:tcPr>
            <w:tcW w:w="0" w:type="auto"/>
            <w:shd w:val="clear" w:color="auto" w:fill="A6A6A6" w:themeFill="background1" w:themeFillShade="A6"/>
            <w:vAlign w:val="center"/>
          </w:tcPr>
          <w:p w14:paraId="21C33D96" w14:textId="77777777" w:rsidR="004248CB" w:rsidRPr="00874CFD" w:rsidRDefault="004248CB" w:rsidP="00EC5E53">
            <w:pPr>
              <w:spacing w:line="259" w:lineRule="auto"/>
              <w:jc w:val="both"/>
              <w:rPr>
                <w:rFonts w:cs="Times New Roman"/>
              </w:rPr>
            </w:pPr>
            <w:r w:rsidRPr="00874CFD">
              <w:rPr>
                <w:rFonts w:cs="Times New Roman"/>
              </w:rPr>
              <w:t xml:space="preserve">Valeur de </w:t>
            </w:r>
            <m:oMath>
              <m:sSub>
                <m:sSubPr>
                  <m:ctrlPr>
                    <w:rPr>
                      <w:rFonts w:ascii="Cambria Math" w:hAnsi="Cambria Math" w:cs="Times New Roman"/>
                      <w:i/>
                      <w:iCs/>
                    </w:rPr>
                  </m:ctrlPr>
                </m:sSubPr>
                <m:e>
                  <m:r>
                    <w:rPr>
                      <w:rFonts w:ascii="Cambria Math" w:hAnsi="Cambria Math" w:cs="Times New Roman"/>
                    </w:rPr>
                    <m:t xml:space="preserve"> Ic</m:t>
                  </m:r>
                </m:e>
                <m:sub>
                  <m:r>
                    <w:rPr>
                      <w:rFonts w:ascii="Cambria Math" w:hAnsi="Cambria Math" w:cs="Times New Roman"/>
                    </w:rPr>
                    <m:t>lot2</m:t>
                  </m:r>
                </m:sub>
              </m:sSub>
            </m:oMath>
          </w:p>
        </w:tc>
        <w:tc>
          <w:tcPr>
            <w:tcW w:w="0" w:type="auto"/>
            <w:shd w:val="clear" w:color="auto" w:fill="A6A6A6" w:themeFill="background1" w:themeFillShade="A6"/>
            <w:vAlign w:val="center"/>
          </w:tcPr>
          <w:p w14:paraId="5A1E6427" w14:textId="77777777" w:rsidR="004248CB" w:rsidRPr="00874CFD" w:rsidRDefault="004248CB" w:rsidP="00652401">
            <w:pPr>
              <w:spacing w:line="259" w:lineRule="auto"/>
              <w:jc w:val="center"/>
              <w:rPr>
                <w:rFonts w:cs="Times New Roman"/>
              </w:rPr>
            </w:pPr>
            <w:r w:rsidRPr="00874CFD">
              <w:rPr>
                <w:rFonts w:cs="Times New Roman"/>
              </w:rPr>
              <w:t>Miinfra</w:t>
            </w:r>
          </w:p>
        </w:tc>
      </w:tr>
      <w:tr w:rsidR="004248CB" w:rsidRPr="00874CFD" w14:paraId="11AB281D" w14:textId="77777777" w:rsidTr="00A16D9B">
        <w:trPr>
          <w:trHeight w:val="340"/>
          <w:jc w:val="center"/>
        </w:trPr>
        <w:tc>
          <w:tcPr>
            <w:tcW w:w="0" w:type="auto"/>
            <w:shd w:val="clear" w:color="auto" w:fill="F2F2F2" w:themeFill="background1" w:themeFillShade="F2"/>
            <w:vAlign w:val="center"/>
          </w:tcPr>
          <w:p w14:paraId="094CBA5A" w14:textId="77777777" w:rsidR="004248CB" w:rsidRPr="00874CFD" w:rsidRDefault="00ED54AA" w:rsidP="00EC5E53">
            <w:pPr>
              <w:spacing w:line="259" w:lineRule="auto"/>
              <w:jc w:val="both"/>
              <w:rPr>
                <w:rFonts w:cs="Times New Roman"/>
              </w:rPr>
            </w:pPr>
            <m:oMathPara>
              <m:oMath>
                <m:sSub>
                  <m:sSubPr>
                    <m:ctrlPr>
                      <w:rPr>
                        <w:rFonts w:ascii="Cambria Math" w:hAnsi="Cambria Math" w:cs="Times New Roman"/>
                        <w:i/>
                        <w:iCs/>
                      </w:rPr>
                    </m:ctrlPr>
                  </m:sSubPr>
                  <m:e>
                    <m:r>
                      <w:rPr>
                        <w:rFonts w:ascii="Cambria Math" w:hAnsi="Cambria Math" w:cs="Times New Roman"/>
                      </w:rPr>
                      <m:t>Si Ic</m:t>
                    </m:r>
                  </m:e>
                  <m:sub>
                    <m:r>
                      <w:rPr>
                        <w:rFonts w:ascii="Cambria Math" w:hAnsi="Cambria Math" w:cs="Times New Roman"/>
                      </w:rPr>
                      <m:t>lot2</m:t>
                    </m:r>
                  </m:sub>
                </m:sSub>
                <m:r>
                  <w:rPr>
                    <w:rFonts w:ascii="Cambria Math" w:hAnsi="Cambria Math" w:cs="Times New Roman"/>
                  </w:rPr>
                  <m:t>≤60 kg éq. CO2/m²</m:t>
                </m:r>
              </m:oMath>
            </m:oMathPara>
          </w:p>
        </w:tc>
        <w:tc>
          <w:tcPr>
            <w:tcW w:w="0" w:type="auto"/>
            <w:vAlign w:val="center"/>
          </w:tcPr>
          <w:p w14:paraId="5F95D221" w14:textId="77777777" w:rsidR="004248CB" w:rsidRPr="00874CFD" w:rsidRDefault="004248CB" w:rsidP="00652401">
            <w:pPr>
              <w:spacing w:line="259" w:lineRule="auto"/>
              <w:jc w:val="center"/>
              <w:rPr>
                <w:rFonts w:cs="Times New Roman"/>
              </w:rPr>
            </w:pPr>
            <m:oMathPara>
              <m:oMath>
                <m:r>
                  <w:rPr>
                    <w:rFonts w:ascii="Cambria Math" w:hAnsi="Cambria Math" w:cs="Times New Roman"/>
                  </w:rPr>
                  <m:t>0</m:t>
                </m:r>
              </m:oMath>
            </m:oMathPara>
          </w:p>
        </w:tc>
      </w:tr>
      <w:tr w:rsidR="004248CB" w:rsidRPr="00874CFD" w14:paraId="6A0ABA4A" w14:textId="77777777" w:rsidTr="00A16D9B">
        <w:trPr>
          <w:trHeight w:val="340"/>
          <w:jc w:val="center"/>
        </w:trPr>
        <w:tc>
          <w:tcPr>
            <w:tcW w:w="0" w:type="auto"/>
            <w:shd w:val="clear" w:color="auto" w:fill="F2F2F2" w:themeFill="background1" w:themeFillShade="F2"/>
            <w:vAlign w:val="center"/>
          </w:tcPr>
          <w:p w14:paraId="6E2E9821" w14:textId="77777777" w:rsidR="004248CB" w:rsidRPr="00874CFD" w:rsidRDefault="00ED54AA" w:rsidP="00EC5E53">
            <w:pPr>
              <w:spacing w:line="259" w:lineRule="auto"/>
              <w:jc w:val="both"/>
              <w:rPr>
                <w:rFonts w:cs="Times New Roman"/>
              </w:rPr>
            </w:pPr>
            <m:oMathPara>
              <m:oMath>
                <m:sSub>
                  <m:sSubPr>
                    <m:ctrlPr>
                      <w:rPr>
                        <w:rFonts w:ascii="Cambria Math" w:hAnsi="Cambria Math" w:cs="Times New Roman"/>
                        <w:i/>
                        <w:iCs/>
                      </w:rPr>
                    </m:ctrlPr>
                  </m:sSubPr>
                  <m:e>
                    <m:r>
                      <w:rPr>
                        <w:rFonts w:ascii="Cambria Math" w:hAnsi="Cambria Math" w:cs="Times New Roman"/>
                      </w:rPr>
                      <m:t>Si Ic</m:t>
                    </m:r>
                  </m:e>
                  <m:sub>
                    <m:r>
                      <w:rPr>
                        <w:rFonts w:ascii="Cambria Math" w:hAnsi="Cambria Math" w:cs="Times New Roman"/>
                      </w:rPr>
                      <m:t>lot2</m:t>
                    </m:r>
                  </m:sub>
                </m:sSub>
                <m:r>
                  <w:rPr>
                    <w:rFonts w:ascii="Cambria Math" w:hAnsi="Cambria Math" w:cs="Times New Roman"/>
                  </w:rPr>
                  <m:t>&gt;60 kg éq. CO2/m²</m:t>
                </m:r>
              </m:oMath>
            </m:oMathPara>
          </w:p>
        </w:tc>
        <w:tc>
          <w:tcPr>
            <w:tcW w:w="0" w:type="auto"/>
            <w:vAlign w:val="center"/>
          </w:tcPr>
          <w:p w14:paraId="0C8F21A7" w14:textId="77777777" w:rsidR="004248CB" w:rsidRPr="00874CFD" w:rsidRDefault="00ED54AA" w:rsidP="00652401">
            <w:pPr>
              <w:spacing w:line="259" w:lineRule="auto"/>
              <w:jc w:val="center"/>
              <w:rPr>
                <w:rFonts w:cs="Times New Roman"/>
              </w:rPr>
            </w:pPr>
            <m:oMathPara>
              <m:oMath>
                <m:sSub>
                  <m:sSubPr>
                    <m:ctrlPr>
                      <w:rPr>
                        <w:rFonts w:ascii="Cambria Math" w:hAnsi="Cambria Math" w:cs="Times New Roman"/>
                        <w:i/>
                        <w:iCs/>
                      </w:rPr>
                    </m:ctrlPr>
                  </m:sSubPr>
                  <m:e>
                    <m:r>
                      <w:rPr>
                        <w:rFonts w:ascii="Cambria Math" w:hAnsi="Cambria Math" w:cs="Times New Roman"/>
                      </w:rPr>
                      <m:t>Ic</m:t>
                    </m:r>
                  </m:e>
                  <m:sub>
                    <m:r>
                      <w:rPr>
                        <w:rFonts w:ascii="Cambria Math" w:hAnsi="Cambria Math" w:cs="Times New Roman"/>
                      </w:rPr>
                      <m:t>lot2</m:t>
                    </m:r>
                  </m:sub>
                </m:sSub>
                <m:r>
                  <w:rPr>
                    <w:rFonts w:ascii="Cambria Math" w:hAnsi="Cambria Math" w:cs="Times New Roman"/>
                  </w:rPr>
                  <m:t>-60</m:t>
                </m:r>
              </m:oMath>
            </m:oMathPara>
          </w:p>
        </w:tc>
      </w:tr>
    </w:tbl>
    <w:p w14:paraId="389992AF" w14:textId="77777777" w:rsidR="004248CB" w:rsidRPr="00874CFD" w:rsidRDefault="004248CB" w:rsidP="00EC5E53">
      <w:pPr>
        <w:jc w:val="both"/>
        <w:rPr>
          <w:lang w:val="fr"/>
        </w:rPr>
      </w:pPr>
    </w:p>
    <w:p w14:paraId="488F1F38" w14:textId="77777777" w:rsidR="001D7EA5" w:rsidRPr="00DD5BD4" w:rsidRDefault="001D7EA5" w:rsidP="00EC5E53">
      <w:pPr>
        <w:jc w:val="both"/>
      </w:pPr>
      <w:r w:rsidRPr="00DD5BD4">
        <w:t xml:space="preserve">Où </w:t>
      </w:r>
      <m:oMath>
        <m:sSub>
          <m:sSubPr>
            <m:ctrlPr>
              <w:rPr>
                <w:rFonts w:ascii="Cambria Math" w:hAnsi="Cambria Math"/>
                <w:i/>
                <w:iCs/>
              </w:rPr>
            </m:ctrlPr>
          </m:sSubPr>
          <m:e>
            <m:r>
              <w:rPr>
                <w:rFonts w:ascii="Cambria Math" w:hAnsi="Cambria Math"/>
              </w:rPr>
              <m:t>Ic</m:t>
            </m:r>
          </m:e>
          <m:sub>
            <m:r>
              <w:rPr>
                <w:rFonts w:ascii="Cambria Math" w:hAnsi="Cambria Math"/>
              </w:rPr>
              <m:t>lot2</m:t>
            </m:r>
          </m:sub>
        </m:sSub>
      </m:oMath>
      <w:r w:rsidRPr="00DD5BD4">
        <w:t xml:space="preserve"> représente l’impact sur le changement climatique du lot 2 du bâtiment ou de la partie de bâtiment. Le lot 2 intitulé « fondations et infrastructure » se compose des fondations, des murs et structures enterrées et des parcs de stationnement en superstructure à l’exception des garages des maisons individuelles ou accolées. </w:t>
      </w:r>
    </w:p>
    <w:p w14:paraId="017BDFD8" w14:textId="77777777" w:rsidR="004248CB" w:rsidRPr="00874CFD" w:rsidRDefault="004248CB" w:rsidP="00EC5E53">
      <w:pPr>
        <w:jc w:val="both"/>
        <w:rPr>
          <w:lang w:val="fr"/>
        </w:rPr>
      </w:pPr>
    </w:p>
    <w:p w14:paraId="08470C8E" w14:textId="77777777" w:rsidR="004248CB" w:rsidRPr="00874CFD" w:rsidRDefault="004248CB" w:rsidP="00EC5E53">
      <w:pPr>
        <w:jc w:val="both"/>
        <w:rPr>
          <w:lang w:val="fr"/>
        </w:rPr>
      </w:pPr>
      <w:r w:rsidRPr="00874CFD">
        <w:rPr>
          <w:lang w:val="fr"/>
        </w:rPr>
        <w:t xml:space="preserve">Le coefficient </w:t>
      </w:r>
      <w:r w:rsidRPr="00874CFD">
        <w:rPr>
          <w:bCs/>
          <w:lang w:val="fr"/>
        </w:rPr>
        <w:t xml:space="preserve">Mivrd </w:t>
      </w:r>
      <w:r w:rsidRPr="00874CFD">
        <w:rPr>
          <w:lang w:val="fr"/>
        </w:rPr>
        <w:t>de modulation du Ic</w:t>
      </w:r>
      <w:r w:rsidRPr="00874CFD">
        <w:rPr>
          <w:vertAlign w:val="subscript"/>
          <w:lang w:val="fr"/>
        </w:rPr>
        <w:t>construction</w:t>
      </w:r>
      <w:r w:rsidRPr="00874CFD">
        <w:rPr>
          <w:lang w:val="fr"/>
        </w:rPr>
        <w:t>_max selon l’impact de la voirie et des réseaux divers du bâtiment ou de la partie de bâtiment prend les valeurs suivantes:</w:t>
      </w:r>
    </w:p>
    <w:p w14:paraId="28B96813" w14:textId="77777777" w:rsidR="004248CB" w:rsidRPr="00874CFD" w:rsidRDefault="004248CB" w:rsidP="00EC5E53">
      <w:pPr>
        <w:jc w:val="both"/>
        <w:rPr>
          <w:lang w:val="fr"/>
        </w:rPr>
      </w:pPr>
    </w:p>
    <w:tbl>
      <w:tblPr>
        <w:tblStyle w:val="Grilledutableau"/>
        <w:tblW w:w="0" w:type="auto"/>
        <w:jc w:val="center"/>
        <w:tblLook w:val="04A0" w:firstRow="1" w:lastRow="0" w:firstColumn="1" w:lastColumn="0" w:noHBand="0" w:noVBand="1"/>
      </w:tblPr>
      <w:tblGrid>
        <w:gridCol w:w="3185"/>
        <w:gridCol w:w="1307"/>
      </w:tblGrid>
      <w:tr w:rsidR="004248CB" w:rsidRPr="00874CFD" w14:paraId="7BE40B31" w14:textId="77777777" w:rsidTr="00A16D9B">
        <w:trPr>
          <w:trHeight w:val="375"/>
          <w:jc w:val="center"/>
        </w:trPr>
        <w:tc>
          <w:tcPr>
            <w:tcW w:w="0" w:type="auto"/>
            <w:shd w:val="clear" w:color="auto" w:fill="A6A6A6" w:themeFill="background1" w:themeFillShade="A6"/>
            <w:vAlign w:val="center"/>
          </w:tcPr>
          <w:p w14:paraId="6BDA60A0" w14:textId="77777777" w:rsidR="004248CB" w:rsidRPr="00874CFD" w:rsidRDefault="004248CB" w:rsidP="00EC5E53">
            <w:pPr>
              <w:spacing w:line="259" w:lineRule="auto"/>
              <w:jc w:val="both"/>
              <w:rPr>
                <w:rFonts w:cs="Times New Roman"/>
              </w:rPr>
            </w:pPr>
            <w:r w:rsidRPr="00874CFD">
              <w:rPr>
                <w:rFonts w:cs="Times New Roman"/>
              </w:rPr>
              <w:t xml:space="preserve">Valeur de </w:t>
            </w:r>
            <m:oMath>
              <m:sSub>
                <m:sSubPr>
                  <m:ctrlPr>
                    <w:rPr>
                      <w:rFonts w:ascii="Cambria Math" w:hAnsi="Cambria Math" w:cs="Times New Roman"/>
                      <w:i/>
                      <w:iCs/>
                    </w:rPr>
                  </m:ctrlPr>
                </m:sSubPr>
                <m:e>
                  <m:r>
                    <w:rPr>
                      <w:rFonts w:ascii="Cambria Math" w:hAnsi="Cambria Math" w:cs="Times New Roman"/>
                    </w:rPr>
                    <m:t xml:space="preserve"> Ic</m:t>
                  </m:r>
                </m:e>
                <m:sub>
                  <m:r>
                    <w:rPr>
                      <w:rFonts w:ascii="Cambria Math" w:hAnsi="Cambria Math" w:cs="Times New Roman"/>
                    </w:rPr>
                    <m:t>lot1</m:t>
                  </m:r>
                </m:sub>
              </m:sSub>
            </m:oMath>
          </w:p>
        </w:tc>
        <w:tc>
          <w:tcPr>
            <w:tcW w:w="0" w:type="auto"/>
            <w:shd w:val="clear" w:color="auto" w:fill="A6A6A6" w:themeFill="background1" w:themeFillShade="A6"/>
            <w:vAlign w:val="center"/>
          </w:tcPr>
          <w:p w14:paraId="33B9D9C4" w14:textId="77777777" w:rsidR="004248CB" w:rsidRPr="00874CFD" w:rsidRDefault="004248CB" w:rsidP="00652401">
            <w:pPr>
              <w:spacing w:line="259" w:lineRule="auto"/>
              <w:jc w:val="center"/>
              <w:rPr>
                <w:rFonts w:cs="Times New Roman"/>
              </w:rPr>
            </w:pPr>
            <w:r w:rsidRPr="00874CFD">
              <w:rPr>
                <w:rFonts w:cs="Times New Roman"/>
              </w:rPr>
              <w:t>Mivrd</w:t>
            </w:r>
          </w:p>
        </w:tc>
      </w:tr>
      <w:tr w:rsidR="004248CB" w:rsidRPr="00874CFD" w14:paraId="06573230" w14:textId="77777777" w:rsidTr="00A16D9B">
        <w:trPr>
          <w:trHeight w:val="355"/>
          <w:jc w:val="center"/>
        </w:trPr>
        <w:tc>
          <w:tcPr>
            <w:tcW w:w="0" w:type="auto"/>
            <w:shd w:val="clear" w:color="auto" w:fill="F2F2F2" w:themeFill="background1" w:themeFillShade="F2"/>
            <w:vAlign w:val="center"/>
          </w:tcPr>
          <w:p w14:paraId="768E5294" w14:textId="77777777" w:rsidR="004248CB" w:rsidRPr="00874CFD" w:rsidRDefault="00ED54AA" w:rsidP="00EC5E53">
            <w:pPr>
              <w:spacing w:line="259" w:lineRule="auto"/>
              <w:jc w:val="both"/>
              <w:rPr>
                <w:rFonts w:cs="Times New Roman"/>
              </w:rPr>
            </w:pPr>
            <m:oMathPara>
              <m:oMath>
                <m:sSub>
                  <m:sSubPr>
                    <m:ctrlPr>
                      <w:rPr>
                        <w:rFonts w:ascii="Cambria Math" w:hAnsi="Cambria Math" w:cs="Times New Roman"/>
                        <w:i/>
                        <w:iCs/>
                      </w:rPr>
                    </m:ctrlPr>
                  </m:sSubPr>
                  <m:e>
                    <m:r>
                      <w:rPr>
                        <w:rFonts w:ascii="Cambria Math" w:hAnsi="Cambria Math" w:cs="Times New Roman"/>
                      </w:rPr>
                      <m:t>Si Ic</m:t>
                    </m:r>
                  </m:e>
                  <m:sub>
                    <m:r>
                      <w:rPr>
                        <w:rFonts w:ascii="Cambria Math" w:hAnsi="Cambria Math" w:cs="Times New Roman"/>
                      </w:rPr>
                      <m:t>lot1</m:t>
                    </m:r>
                  </m:sub>
                </m:sSub>
                <m:r>
                  <w:rPr>
                    <w:rFonts w:ascii="Cambria Math" w:hAnsi="Cambria Math" w:cs="Times New Roman"/>
                  </w:rPr>
                  <m:t>≤20 kg éq. CO2/m²</m:t>
                </m:r>
              </m:oMath>
            </m:oMathPara>
          </w:p>
        </w:tc>
        <w:tc>
          <w:tcPr>
            <w:tcW w:w="0" w:type="auto"/>
            <w:vAlign w:val="center"/>
          </w:tcPr>
          <w:p w14:paraId="4D02FAAA" w14:textId="77777777" w:rsidR="004248CB" w:rsidRPr="00874CFD" w:rsidRDefault="004248CB" w:rsidP="00652401">
            <w:pPr>
              <w:spacing w:line="259" w:lineRule="auto"/>
              <w:jc w:val="center"/>
              <w:rPr>
                <w:rFonts w:cs="Times New Roman"/>
              </w:rPr>
            </w:pPr>
            <m:oMathPara>
              <m:oMath>
                <m:r>
                  <w:rPr>
                    <w:rFonts w:ascii="Cambria Math" w:hAnsi="Cambria Math" w:cs="Times New Roman"/>
                  </w:rPr>
                  <m:t>0</m:t>
                </m:r>
              </m:oMath>
            </m:oMathPara>
          </w:p>
        </w:tc>
      </w:tr>
      <w:tr w:rsidR="004248CB" w:rsidRPr="00874CFD" w14:paraId="5E7021A7" w14:textId="77777777" w:rsidTr="00A16D9B">
        <w:trPr>
          <w:trHeight w:val="334"/>
          <w:jc w:val="center"/>
        </w:trPr>
        <w:tc>
          <w:tcPr>
            <w:tcW w:w="0" w:type="auto"/>
            <w:shd w:val="clear" w:color="auto" w:fill="F2F2F2" w:themeFill="background1" w:themeFillShade="F2"/>
            <w:vAlign w:val="center"/>
          </w:tcPr>
          <w:p w14:paraId="5A2D1A87" w14:textId="77777777" w:rsidR="004248CB" w:rsidRPr="00874CFD" w:rsidRDefault="00ED54AA" w:rsidP="00EC5E53">
            <w:pPr>
              <w:spacing w:line="259" w:lineRule="auto"/>
              <w:jc w:val="both"/>
              <w:rPr>
                <w:rFonts w:cs="Times New Roman"/>
              </w:rPr>
            </w:pPr>
            <m:oMathPara>
              <m:oMath>
                <m:sSub>
                  <m:sSubPr>
                    <m:ctrlPr>
                      <w:rPr>
                        <w:rFonts w:ascii="Cambria Math" w:hAnsi="Cambria Math" w:cs="Times New Roman"/>
                        <w:i/>
                        <w:iCs/>
                      </w:rPr>
                    </m:ctrlPr>
                  </m:sSubPr>
                  <m:e>
                    <m:r>
                      <w:rPr>
                        <w:rFonts w:ascii="Cambria Math" w:hAnsi="Cambria Math" w:cs="Times New Roman"/>
                      </w:rPr>
                      <m:t>Si Ic</m:t>
                    </m:r>
                  </m:e>
                  <m:sub>
                    <m:r>
                      <w:rPr>
                        <w:rFonts w:ascii="Cambria Math" w:hAnsi="Cambria Math" w:cs="Times New Roman"/>
                      </w:rPr>
                      <m:t>lot1</m:t>
                    </m:r>
                  </m:sub>
                </m:sSub>
                <m:r>
                  <w:rPr>
                    <w:rFonts w:ascii="Cambria Math" w:hAnsi="Cambria Math" w:cs="Times New Roman"/>
                  </w:rPr>
                  <m:t>&gt;20 kg éq. CO2/m²</m:t>
                </m:r>
              </m:oMath>
            </m:oMathPara>
          </w:p>
        </w:tc>
        <w:tc>
          <w:tcPr>
            <w:tcW w:w="0" w:type="auto"/>
            <w:vAlign w:val="center"/>
          </w:tcPr>
          <w:p w14:paraId="0F5F84A3" w14:textId="77777777" w:rsidR="004248CB" w:rsidRPr="00874CFD" w:rsidRDefault="00ED54AA" w:rsidP="00652401">
            <w:pPr>
              <w:spacing w:line="259" w:lineRule="auto"/>
              <w:jc w:val="center"/>
              <w:rPr>
                <w:rFonts w:cs="Times New Roman"/>
              </w:rPr>
            </w:pPr>
            <m:oMathPara>
              <m:oMath>
                <m:sSub>
                  <m:sSubPr>
                    <m:ctrlPr>
                      <w:rPr>
                        <w:rFonts w:ascii="Cambria Math" w:hAnsi="Cambria Math" w:cs="Times New Roman"/>
                        <w:i/>
                        <w:iCs/>
                      </w:rPr>
                    </m:ctrlPr>
                  </m:sSubPr>
                  <m:e>
                    <m:r>
                      <w:rPr>
                        <w:rFonts w:ascii="Cambria Math" w:hAnsi="Cambria Math" w:cs="Times New Roman"/>
                      </w:rPr>
                      <m:t>Ic</m:t>
                    </m:r>
                  </m:e>
                  <m:sub>
                    <m:r>
                      <w:rPr>
                        <w:rFonts w:ascii="Cambria Math" w:hAnsi="Cambria Math" w:cs="Times New Roman"/>
                      </w:rPr>
                      <m:t>lot1</m:t>
                    </m:r>
                  </m:sub>
                </m:sSub>
                <m:r>
                  <w:rPr>
                    <w:rFonts w:ascii="Cambria Math" w:hAnsi="Cambria Math" w:cs="Times New Roman"/>
                  </w:rPr>
                  <m:t>-20</m:t>
                </m:r>
              </m:oMath>
            </m:oMathPara>
          </w:p>
        </w:tc>
      </w:tr>
    </w:tbl>
    <w:p w14:paraId="0EC7E59A" w14:textId="77777777" w:rsidR="004248CB" w:rsidRPr="00874CFD" w:rsidRDefault="004248CB" w:rsidP="00EC5E53">
      <w:pPr>
        <w:jc w:val="both"/>
        <w:rPr>
          <w:lang w:val="fr"/>
        </w:rPr>
      </w:pPr>
    </w:p>
    <w:p w14:paraId="4BC9A673" w14:textId="09D352B8" w:rsidR="001D7EA5" w:rsidRPr="00DD5BD4" w:rsidRDefault="001D7EA5" w:rsidP="00EC5E53">
      <w:pPr>
        <w:jc w:val="both"/>
      </w:pPr>
      <w:r w:rsidRPr="00DD5BD4">
        <w:t xml:space="preserve">Où </w:t>
      </w:r>
      <m:oMath>
        <m:sSub>
          <m:sSubPr>
            <m:ctrlPr>
              <w:rPr>
                <w:rFonts w:ascii="Cambria Math" w:hAnsi="Cambria Math"/>
                <w:i/>
                <w:iCs/>
              </w:rPr>
            </m:ctrlPr>
          </m:sSubPr>
          <m:e>
            <m:r>
              <w:rPr>
                <w:rFonts w:ascii="Cambria Math" w:hAnsi="Cambria Math"/>
              </w:rPr>
              <m:t>Ic</m:t>
            </m:r>
          </m:e>
          <m:sub>
            <m:r>
              <w:rPr>
                <w:rFonts w:ascii="Cambria Math" w:hAnsi="Cambria Math"/>
              </w:rPr>
              <m:t>lot1</m:t>
            </m:r>
          </m:sub>
        </m:sSub>
      </m:oMath>
      <w:r w:rsidRPr="00DD5BD4">
        <w:t xml:space="preserve"> représente l’impact sur le changement climatique du lot 1 du bâtiment ou de la partie de bâtiment. Le lot 1 intitulé « VRD – Voiries </w:t>
      </w:r>
      <w:r w:rsidR="00EC5E53">
        <w:t>et réseaux divers » se compose</w:t>
      </w:r>
      <w:r w:rsidRPr="00DD5BD4">
        <w:t xml:space="preserve"> des réseaux extérieurs jusqu’au domaine public (gaz, électricité, eau, télécommunication…), du stockage (système d’assainissement autonome, éléments pour le pompage d’eau) et des aires de stationnement extérieures. </w:t>
      </w:r>
    </w:p>
    <w:p w14:paraId="52FD1E23" w14:textId="77777777" w:rsidR="004248CB" w:rsidRPr="00874CFD" w:rsidRDefault="004248CB" w:rsidP="00EC5E53">
      <w:pPr>
        <w:jc w:val="both"/>
        <w:rPr>
          <w:lang w:val="fr"/>
        </w:rPr>
      </w:pPr>
    </w:p>
    <w:p w14:paraId="5379F50A" w14:textId="77777777" w:rsidR="004248CB" w:rsidRPr="00874CFD" w:rsidRDefault="004248CB" w:rsidP="00EC5E53">
      <w:pPr>
        <w:jc w:val="both"/>
        <w:rPr>
          <w:lang w:val="fr"/>
        </w:rPr>
      </w:pPr>
      <w:r w:rsidRPr="00874CFD">
        <w:rPr>
          <w:lang w:val="fr"/>
        </w:rPr>
        <w:lastRenderedPageBreak/>
        <w:t xml:space="preserve">Le coefficient Mipv de modulation de Icconstruction_max selon l’impact de l’installation de panneaux photovoltaïques pour un bâtiment ou une partie de bâtiment, </w:t>
      </w:r>
      <w:r>
        <w:rPr>
          <w:lang w:val="fr"/>
        </w:rPr>
        <w:t>prend la valeur suivante</w:t>
      </w:r>
      <w:r w:rsidRPr="00874CFD">
        <w:rPr>
          <w:lang w:val="fr"/>
        </w:rPr>
        <w:t> :</w:t>
      </w:r>
    </w:p>
    <w:p w14:paraId="08BA4FB0" w14:textId="77777777" w:rsidR="004248CB" w:rsidRPr="00874CFD" w:rsidRDefault="004248CB" w:rsidP="00EC5E53">
      <w:pPr>
        <w:jc w:val="both"/>
        <w:rPr>
          <w:lang w:val="fr"/>
        </w:rPr>
      </w:pPr>
    </w:p>
    <w:p w14:paraId="6E8FB840" w14:textId="77777777" w:rsidR="004248CB" w:rsidRPr="00874CFD" w:rsidRDefault="004248CB" w:rsidP="00EC5E53">
      <w:pPr>
        <w:jc w:val="both"/>
        <w:rPr>
          <w:i/>
          <w:lang w:val="fr"/>
        </w:rPr>
      </w:pPr>
      <m:oMathPara>
        <m:oMath>
          <m:r>
            <w:rPr>
              <w:rFonts w:ascii="Cambria Math" w:hAnsi="Cambria Math"/>
              <w:lang w:val="fr"/>
            </w:rPr>
            <m:t>Mipv=0</m:t>
          </m:r>
        </m:oMath>
      </m:oMathPara>
    </w:p>
    <w:p w14:paraId="1A9C5AA0" w14:textId="77777777" w:rsidR="004248CB" w:rsidRPr="00874CFD" w:rsidRDefault="004248CB" w:rsidP="00EC5E53">
      <w:pPr>
        <w:jc w:val="both"/>
        <w:rPr>
          <w:lang w:val="fr"/>
        </w:rPr>
      </w:pPr>
    </w:p>
    <w:p w14:paraId="7B4D6AD6" w14:textId="51429E6F" w:rsidR="004248CB" w:rsidRPr="00874CFD" w:rsidRDefault="004248CB" w:rsidP="00EC5E53">
      <w:pPr>
        <w:jc w:val="both"/>
        <w:rPr>
          <w:lang w:val="fr"/>
        </w:rPr>
      </w:pPr>
      <w:r w:rsidRPr="00874CFD">
        <w:rPr>
          <w:lang w:val="fr"/>
        </w:rPr>
        <w:t>Le coefficient Mided de modulation de Ic</w:t>
      </w:r>
      <w:r w:rsidRPr="00874CFD">
        <w:rPr>
          <w:vertAlign w:val="subscript"/>
          <w:lang w:val="fr"/>
        </w:rPr>
        <w:t>construction</w:t>
      </w:r>
      <w:r w:rsidRPr="00874CFD">
        <w:rPr>
          <w:lang w:val="fr"/>
        </w:rPr>
        <w:t xml:space="preserve">_max selon l’impact des données environnementales par défaut et valeurs forfaitaires </w:t>
      </w:r>
      <w:r w:rsidR="00652401" w:rsidRPr="00DD5BD4">
        <w:t>(</w:t>
      </w:r>
      <w:r w:rsidR="00652401" w:rsidRPr="00DD5BD4">
        <w:rPr>
          <w:i/>
        </w:rPr>
        <w:t>Ic</w:t>
      </w:r>
      <w:r w:rsidR="00652401" w:rsidRPr="00DD5BD4">
        <w:rPr>
          <w:i/>
          <w:vertAlign w:val="subscript"/>
        </w:rPr>
        <w:t>ded</w:t>
      </w:r>
      <w:r w:rsidR="00652401" w:rsidRPr="00DD5BD4">
        <w:t xml:space="preserve">) </w:t>
      </w:r>
      <w:r w:rsidRPr="00874CFD">
        <w:rPr>
          <w:lang w:val="fr"/>
        </w:rPr>
        <w:t>dans l’évaluation du bâtiment ou de la partie de bâtiment prend les valeurs suivantes :</w:t>
      </w:r>
    </w:p>
    <w:p w14:paraId="64089537" w14:textId="77777777" w:rsidR="004248CB" w:rsidRPr="00874CFD" w:rsidRDefault="004248CB" w:rsidP="00EC5E53">
      <w:pPr>
        <w:jc w:val="both"/>
        <w:rPr>
          <w:lang w:val="fr"/>
        </w:rPr>
      </w:pPr>
    </w:p>
    <w:tbl>
      <w:tblPr>
        <w:tblStyle w:val="Grilledutableau"/>
        <w:tblW w:w="0" w:type="auto"/>
        <w:tblLook w:val="04A0" w:firstRow="1" w:lastRow="0" w:firstColumn="1" w:lastColumn="0" w:noHBand="0" w:noVBand="1"/>
      </w:tblPr>
      <w:tblGrid>
        <w:gridCol w:w="2830"/>
        <w:gridCol w:w="2171"/>
        <w:gridCol w:w="2171"/>
        <w:gridCol w:w="2172"/>
      </w:tblGrid>
      <w:tr w:rsidR="00652401" w:rsidRPr="00874CFD" w14:paraId="7E7482C5" w14:textId="77777777" w:rsidTr="00652401">
        <w:trPr>
          <w:trHeight w:val="348"/>
        </w:trPr>
        <w:tc>
          <w:tcPr>
            <w:tcW w:w="2830" w:type="dxa"/>
            <w:vMerge w:val="restart"/>
            <w:shd w:val="clear" w:color="auto" w:fill="A6A6A6" w:themeFill="background1" w:themeFillShade="A6"/>
            <w:vAlign w:val="center"/>
          </w:tcPr>
          <w:p w14:paraId="38515A63" w14:textId="59BE364A" w:rsidR="00652401" w:rsidRPr="00874CFD" w:rsidRDefault="00652401" w:rsidP="00652401">
            <w:pPr>
              <w:spacing w:line="259" w:lineRule="auto"/>
              <w:jc w:val="center"/>
              <w:rPr>
                <w:rFonts w:cs="Times New Roman"/>
              </w:rPr>
            </w:pPr>
            <w:r w:rsidRPr="00874CFD">
              <w:rPr>
                <w:rFonts w:cs="Times New Roman"/>
              </w:rPr>
              <w:t xml:space="preserve">Valeur de </w:t>
            </w:r>
            <m:oMath>
              <m:sSub>
                <m:sSubPr>
                  <m:ctrlPr>
                    <w:rPr>
                      <w:rFonts w:ascii="Cambria Math" w:hAnsi="Cambria Math" w:cs="Times New Roman"/>
                      <w:i/>
                    </w:rPr>
                  </m:ctrlPr>
                </m:sSubPr>
                <m:e>
                  <m:r>
                    <w:rPr>
                      <w:rFonts w:ascii="Cambria Math" w:hAnsi="Cambria Math" w:cs="Times New Roman"/>
                    </w:rPr>
                    <m:t>Ic</m:t>
                  </m:r>
                </m:e>
                <m:sub>
                  <m:r>
                    <w:rPr>
                      <w:rFonts w:ascii="Cambria Math" w:hAnsi="Cambria Math" w:cs="Times New Roman"/>
                    </w:rPr>
                    <m:t>ded</m:t>
                  </m:r>
                </m:sub>
              </m:sSub>
            </m:oMath>
          </w:p>
        </w:tc>
        <w:tc>
          <w:tcPr>
            <w:tcW w:w="6514" w:type="dxa"/>
            <w:gridSpan w:val="3"/>
            <w:shd w:val="clear" w:color="auto" w:fill="A6A6A6" w:themeFill="background1" w:themeFillShade="A6"/>
            <w:vAlign w:val="center"/>
          </w:tcPr>
          <w:p w14:paraId="24056806" w14:textId="77777777" w:rsidR="00652401" w:rsidRPr="00874CFD" w:rsidRDefault="00652401" w:rsidP="00652401">
            <w:pPr>
              <w:spacing w:line="259" w:lineRule="auto"/>
              <w:jc w:val="center"/>
              <w:rPr>
                <w:rFonts w:cs="Times New Roman"/>
              </w:rPr>
            </w:pPr>
            <w:r w:rsidRPr="00874CFD">
              <w:rPr>
                <w:rFonts w:cs="Times New Roman"/>
              </w:rPr>
              <w:t>Mided</w:t>
            </w:r>
          </w:p>
        </w:tc>
      </w:tr>
      <w:tr w:rsidR="00652401" w:rsidRPr="00874CFD" w14:paraId="28C3FAAE" w14:textId="77777777" w:rsidTr="00652401">
        <w:trPr>
          <w:trHeight w:val="348"/>
        </w:trPr>
        <w:tc>
          <w:tcPr>
            <w:tcW w:w="2830" w:type="dxa"/>
            <w:vMerge/>
            <w:shd w:val="clear" w:color="auto" w:fill="A6A6A6" w:themeFill="background1" w:themeFillShade="A6"/>
            <w:vAlign w:val="center"/>
          </w:tcPr>
          <w:p w14:paraId="27B4E4B2" w14:textId="57CC7556" w:rsidR="00652401" w:rsidRPr="00874CFD" w:rsidRDefault="00652401" w:rsidP="00EC5E53">
            <w:pPr>
              <w:spacing w:line="259" w:lineRule="auto"/>
              <w:jc w:val="both"/>
            </w:pPr>
          </w:p>
        </w:tc>
        <w:tc>
          <w:tcPr>
            <w:tcW w:w="6514" w:type="dxa"/>
            <w:gridSpan w:val="3"/>
            <w:shd w:val="clear" w:color="auto" w:fill="A6A6A6" w:themeFill="background1" w:themeFillShade="A6"/>
            <w:vAlign w:val="center"/>
          </w:tcPr>
          <w:p w14:paraId="61B646B8" w14:textId="07B34500" w:rsidR="00652401" w:rsidRPr="00874CFD" w:rsidRDefault="00652401" w:rsidP="00652401">
            <w:pPr>
              <w:spacing w:line="259" w:lineRule="auto"/>
              <w:jc w:val="center"/>
            </w:pPr>
            <w:r>
              <w:rPr>
                <w:lang w:val="fr"/>
              </w:rPr>
              <w:t>A</w:t>
            </w:r>
            <w:r w:rsidRPr="00A86932">
              <w:rPr>
                <w:lang w:val="fr"/>
              </w:rPr>
              <w:t>nnée à l</w:t>
            </w:r>
            <w:r>
              <w:rPr>
                <w:lang w:val="fr"/>
              </w:rPr>
              <w:t xml:space="preserve">aquelle la demande de permis de </w:t>
            </w:r>
            <w:r w:rsidRPr="00A86932">
              <w:rPr>
                <w:lang w:val="fr"/>
              </w:rPr>
              <w:t>construire ou la déclaration préalable est déposée</w:t>
            </w:r>
            <w:r>
              <w:rPr>
                <w:lang w:val="fr"/>
              </w:rPr>
              <w:t> :</w:t>
            </w:r>
          </w:p>
        </w:tc>
      </w:tr>
      <w:tr w:rsidR="00652401" w:rsidRPr="00874CFD" w14:paraId="6F91422E" w14:textId="77777777" w:rsidTr="00652401">
        <w:trPr>
          <w:trHeight w:val="676"/>
        </w:trPr>
        <w:tc>
          <w:tcPr>
            <w:tcW w:w="2830" w:type="dxa"/>
            <w:vMerge/>
            <w:shd w:val="clear" w:color="auto" w:fill="A6A6A6" w:themeFill="background1" w:themeFillShade="A6"/>
            <w:vAlign w:val="center"/>
          </w:tcPr>
          <w:p w14:paraId="56C9C28A" w14:textId="7E208BF3" w:rsidR="00652401" w:rsidRPr="00874CFD" w:rsidRDefault="00652401" w:rsidP="00EC5E53">
            <w:pPr>
              <w:spacing w:line="259" w:lineRule="auto"/>
              <w:jc w:val="both"/>
              <w:rPr>
                <w:rFonts w:cs="Times New Roman"/>
              </w:rPr>
            </w:pPr>
          </w:p>
        </w:tc>
        <w:tc>
          <w:tcPr>
            <w:tcW w:w="2171" w:type="dxa"/>
            <w:shd w:val="clear" w:color="auto" w:fill="A6A6A6" w:themeFill="background1" w:themeFillShade="A6"/>
            <w:vAlign w:val="center"/>
          </w:tcPr>
          <w:p w14:paraId="15391575" w14:textId="77777777" w:rsidR="00652401" w:rsidRPr="00874CFD" w:rsidRDefault="00652401" w:rsidP="00652401">
            <w:pPr>
              <w:spacing w:line="259" w:lineRule="auto"/>
              <w:jc w:val="center"/>
              <w:rPr>
                <w:rFonts w:cs="Times New Roman"/>
              </w:rPr>
            </w:pPr>
            <w:r w:rsidRPr="00874CFD">
              <w:rPr>
                <w:rFonts w:cs="Times New Roman"/>
              </w:rPr>
              <w:t>Années 2022 à 2024</w:t>
            </w:r>
          </w:p>
        </w:tc>
        <w:tc>
          <w:tcPr>
            <w:tcW w:w="2171" w:type="dxa"/>
            <w:shd w:val="clear" w:color="auto" w:fill="A6A6A6" w:themeFill="background1" w:themeFillShade="A6"/>
          </w:tcPr>
          <w:p w14:paraId="49F8DD81" w14:textId="77777777" w:rsidR="00652401" w:rsidRPr="00874CFD" w:rsidRDefault="00652401" w:rsidP="00652401">
            <w:pPr>
              <w:spacing w:line="259" w:lineRule="auto"/>
              <w:jc w:val="center"/>
              <w:rPr>
                <w:rFonts w:cs="Times New Roman"/>
              </w:rPr>
            </w:pPr>
            <w:r w:rsidRPr="00874CFD">
              <w:rPr>
                <w:rFonts w:cs="Times New Roman"/>
              </w:rPr>
              <w:t>Années 2025 à 2027</w:t>
            </w:r>
          </w:p>
        </w:tc>
        <w:tc>
          <w:tcPr>
            <w:tcW w:w="2172" w:type="dxa"/>
            <w:shd w:val="clear" w:color="auto" w:fill="A6A6A6" w:themeFill="background1" w:themeFillShade="A6"/>
          </w:tcPr>
          <w:p w14:paraId="6B5679F3" w14:textId="77777777" w:rsidR="00652401" w:rsidRPr="00874CFD" w:rsidRDefault="00652401" w:rsidP="00652401">
            <w:pPr>
              <w:spacing w:line="259" w:lineRule="auto"/>
              <w:jc w:val="center"/>
              <w:rPr>
                <w:rFonts w:cs="Times New Roman"/>
              </w:rPr>
            </w:pPr>
            <w:r w:rsidRPr="00874CFD">
              <w:rPr>
                <w:rFonts w:cs="Times New Roman"/>
              </w:rPr>
              <w:t>À partir de l’année 2028</w:t>
            </w:r>
          </w:p>
        </w:tc>
      </w:tr>
      <w:tr w:rsidR="004248CB" w:rsidRPr="00874CFD" w14:paraId="78CB8D66" w14:textId="77777777" w:rsidTr="00652401">
        <w:trPr>
          <w:trHeight w:val="454"/>
        </w:trPr>
        <w:tc>
          <w:tcPr>
            <w:tcW w:w="2830" w:type="dxa"/>
            <w:shd w:val="clear" w:color="auto" w:fill="F2F2F2" w:themeFill="background1" w:themeFillShade="F2"/>
            <w:vAlign w:val="center"/>
          </w:tcPr>
          <w:p w14:paraId="32A4D5EC" w14:textId="77777777" w:rsidR="004248CB" w:rsidRPr="00874CFD" w:rsidRDefault="004248CB" w:rsidP="00EC5E53">
            <w:pPr>
              <w:spacing w:line="259" w:lineRule="auto"/>
              <w:jc w:val="both"/>
              <w:rPr>
                <w:rFonts w:cs="Times New Roman"/>
              </w:rPr>
            </w:pPr>
            <m:oMathPara>
              <m:oMath>
                <m:r>
                  <w:rPr>
                    <w:rFonts w:ascii="Cambria Math" w:hAnsi="Cambria Math" w:cs="Times New Roman"/>
                  </w:rPr>
                  <m:t xml:space="preserve">Si </m:t>
                </m:r>
                <m:sSub>
                  <m:sSubPr>
                    <m:ctrlPr>
                      <w:rPr>
                        <w:rFonts w:ascii="Cambria Math" w:hAnsi="Cambria Math" w:cs="Times New Roman"/>
                        <w:i/>
                      </w:rPr>
                    </m:ctrlPr>
                  </m:sSubPr>
                  <m:e>
                    <m:r>
                      <w:rPr>
                        <w:rFonts w:ascii="Cambria Math" w:hAnsi="Cambria Math" w:cs="Times New Roman"/>
                      </w:rPr>
                      <m:t>Ic</m:t>
                    </m:r>
                  </m:e>
                  <m:sub>
                    <m:r>
                      <w:rPr>
                        <w:rFonts w:ascii="Cambria Math" w:hAnsi="Cambria Math" w:cs="Times New Roman"/>
                      </w:rPr>
                      <m:t>ded</m:t>
                    </m:r>
                  </m:sub>
                </m:sSub>
                <m:r>
                  <w:rPr>
                    <w:rFonts w:ascii="Cambria Math" w:hAnsi="Cambria Math" w:cs="Times New Roman"/>
                  </w:rPr>
                  <m:t>≤300 kg éq. CO2/m²</m:t>
                </m:r>
              </m:oMath>
            </m:oMathPara>
          </w:p>
        </w:tc>
        <w:tc>
          <w:tcPr>
            <w:tcW w:w="2171" w:type="dxa"/>
            <w:vAlign w:val="center"/>
          </w:tcPr>
          <w:p w14:paraId="78AF9845" w14:textId="77777777" w:rsidR="004248CB" w:rsidRPr="00874CFD" w:rsidRDefault="004248CB" w:rsidP="00652401">
            <w:pPr>
              <w:spacing w:line="259" w:lineRule="auto"/>
              <w:jc w:val="center"/>
              <w:rPr>
                <w:rFonts w:cs="Times New Roman"/>
              </w:rPr>
            </w:pPr>
            <w:r w:rsidRPr="00874CFD">
              <w:rPr>
                <w:rFonts w:cs="Times New Roman"/>
              </w:rPr>
              <w:t>0</w:t>
            </w:r>
          </w:p>
        </w:tc>
        <w:tc>
          <w:tcPr>
            <w:tcW w:w="2171" w:type="dxa"/>
            <w:vAlign w:val="center"/>
          </w:tcPr>
          <w:p w14:paraId="03719198" w14:textId="77777777" w:rsidR="004248CB" w:rsidRPr="00874CFD" w:rsidRDefault="004248CB" w:rsidP="00652401">
            <w:pPr>
              <w:spacing w:line="259" w:lineRule="auto"/>
              <w:jc w:val="center"/>
              <w:rPr>
                <w:rFonts w:cs="Times New Roman"/>
              </w:rPr>
            </w:pPr>
            <w:r w:rsidRPr="00874CFD">
              <w:rPr>
                <w:rFonts w:cs="Times New Roman"/>
              </w:rPr>
              <w:t>0</w:t>
            </w:r>
          </w:p>
        </w:tc>
        <w:tc>
          <w:tcPr>
            <w:tcW w:w="2172" w:type="dxa"/>
            <w:vAlign w:val="center"/>
          </w:tcPr>
          <w:p w14:paraId="36EB37E1" w14:textId="77777777" w:rsidR="004248CB" w:rsidRPr="00874CFD" w:rsidRDefault="004248CB" w:rsidP="00652401">
            <w:pPr>
              <w:spacing w:line="259" w:lineRule="auto"/>
              <w:jc w:val="center"/>
              <w:rPr>
                <w:rFonts w:cs="Times New Roman"/>
              </w:rPr>
            </w:pPr>
            <w:r w:rsidRPr="00874CFD">
              <w:rPr>
                <w:rFonts w:cs="Times New Roman"/>
              </w:rPr>
              <w:t>0</w:t>
            </w:r>
          </w:p>
        </w:tc>
      </w:tr>
      <w:tr w:rsidR="004248CB" w:rsidRPr="00874CFD" w14:paraId="6D52FA31" w14:textId="77777777" w:rsidTr="00652401">
        <w:trPr>
          <w:trHeight w:val="454"/>
        </w:trPr>
        <w:tc>
          <w:tcPr>
            <w:tcW w:w="2830" w:type="dxa"/>
            <w:shd w:val="clear" w:color="auto" w:fill="F2F2F2" w:themeFill="background1" w:themeFillShade="F2"/>
            <w:vAlign w:val="center"/>
          </w:tcPr>
          <w:p w14:paraId="33FC7A04" w14:textId="77777777" w:rsidR="004248CB" w:rsidRPr="00874CFD" w:rsidRDefault="004248CB" w:rsidP="00EC5E53">
            <w:pPr>
              <w:spacing w:line="259" w:lineRule="auto"/>
              <w:jc w:val="both"/>
              <w:rPr>
                <w:rFonts w:cs="Times New Roman"/>
              </w:rPr>
            </w:pPr>
            <m:oMathPara>
              <m:oMath>
                <m:r>
                  <w:rPr>
                    <w:rFonts w:ascii="Cambria Math" w:hAnsi="Cambria Math" w:cs="Times New Roman"/>
                  </w:rPr>
                  <m:t xml:space="preserve">Si </m:t>
                </m:r>
                <m:sSub>
                  <m:sSubPr>
                    <m:ctrlPr>
                      <w:rPr>
                        <w:rFonts w:ascii="Cambria Math" w:hAnsi="Cambria Math" w:cs="Times New Roman"/>
                        <w:i/>
                      </w:rPr>
                    </m:ctrlPr>
                  </m:sSubPr>
                  <m:e>
                    <m:r>
                      <w:rPr>
                        <w:rFonts w:ascii="Cambria Math" w:hAnsi="Cambria Math" w:cs="Times New Roman"/>
                      </w:rPr>
                      <m:t>Ic</m:t>
                    </m:r>
                  </m:e>
                  <m:sub>
                    <m:r>
                      <w:rPr>
                        <w:rFonts w:ascii="Cambria Math" w:hAnsi="Cambria Math" w:cs="Times New Roman"/>
                      </w:rPr>
                      <m:t>ded</m:t>
                    </m:r>
                  </m:sub>
                </m:sSub>
                <m:r>
                  <w:rPr>
                    <w:rFonts w:ascii="Cambria Math" w:hAnsi="Cambria Math" w:cs="Times New Roman"/>
                  </w:rPr>
                  <m:t>&gt;300 kg éq. CO2/m²</m:t>
                </m:r>
              </m:oMath>
            </m:oMathPara>
          </w:p>
        </w:tc>
        <w:tc>
          <w:tcPr>
            <w:tcW w:w="2171" w:type="dxa"/>
            <w:vAlign w:val="center"/>
          </w:tcPr>
          <w:p w14:paraId="77E1BDF2" w14:textId="77777777" w:rsidR="004248CB" w:rsidRPr="00874CFD" w:rsidRDefault="004248CB" w:rsidP="00652401">
            <w:pPr>
              <w:spacing w:line="259" w:lineRule="auto"/>
              <w:jc w:val="center"/>
              <w:rPr>
                <w:rFonts w:cs="Times New Roman"/>
              </w:rPr>
            </w:pPr>
            <m:oMathPara>
              <m:oMath>
                <m:r>
                  <w:rPr>
                    <w:rFonts w:ascii="Cambria Math" w:hAnsi="Cambria Math" w:cs="Times New Roman"/>
                  </w:rPr>
                  <m:t>0,3×(</m:t>
                </m:r>
                <m:sSub>
                  <m:sSubPr>
                    <m:ctrlPr>
                      <w:rPr>
                        <w:rFonts w:ascii="Cambria Math" w:hAnsi="Cambria Math" w:cs="Times New Roman"/>
                        <w:i/>
                      </w:rPr>
                    </m:ctrlPr>
                  </m:sSubPr>
                  <m:e>
                    <m:r>
                      <w:rPr>
                        <w:rFonts w:ascii="Cambria Math" w:hAnsi="Cambria Math" w:cs="Times New Roman"/>
                      </w:rPr>
                      <m:t>Ic</m:t>
                    </m:r>
                  </m:e>
                  <m:sub>
                    <m:r>
                      <w:rPr>
                        <w:rFonts w:ascii="Cambria Math" w:hAnsi="Cambria Math" w:cs="Times New Roman"/>
                      </w:rPr>
                      <m:t>ded</m:t>
                    </m:r>
                  </m:sub>
                </m:sSub>
                <m:r>
                  <w:rPr>
                    <w:rFonts w:ascii="Cambria Math" w:hAnsi="Cambria Math" w:cs="Times New Roman"/>
                  </w:rPr>
                  <m:t>-300)</m:t>
                </m:r>
              </m:oMath>
            </m:oMathPara>
          </w:p>
        </w:tc>
        <w:tc>
          <w:tcPr>
            <w:tcW w:w="2171" w:type="dxa"/>
            <w:vAlign w:val="center"/>
          </w:tcPr>
          <w:p w14:paraId="2A40EC98" w14:textId="77777777" w:rsidR="004248CB" w:rsidRPr="00874CFD" w:rsidRDefault="004248CB" w:rsidP="00652401">
            <w:pPr>
              <w:spacing w:line="259" w:lineRule="auto"/>
              <w:jc w:val="center"/>
              <w:rPr>
                <w:rFonts w:cs="Times New Roman"/>
              </w:rPr>
            </w:pPr>
            <w:r w:rsidRPr="00874CFD">
              <w:rPr>
                <w:rFonts w:cs="Times New Roman"/>
              </w:rPr>
              <w:t>0</w:t>
            </w:r>
          </w:p>
        </w:tc>
        <w:tc>
          <w:tcPr>
            <w:tcW w:w="2172" w:type="dxa"/>
            <w:vAlign w:val="center"/>
          </w:tcPr>
          <w:p w14:paraId="17C14A7A" w14:textId="77777777" w:rsidR="004248CB" w:rsidRPr="00874CFD" w:rsidRDefault="004248CB" w:rsidP="00652401">
            <w:pPr>
              <w:spacing w:line="259" w:lineRule="auto"/>
              <w:jc w:val="center"/>
              <w:rPr>
                <w:rFonts w:cs="Times New Roman"/>
              </w:rPr>
            </w:pPr>
            <m:oMathPara>
              <m:oMath>
                <m:r>
                  <w:rPr>
                    <w:rFonts w:ascii="Cambria Math" w:hAnsi="Cambria Math" w:cs="Times New Roman"/>
                  </w:rPr>
                  <m:t>-0,3×(</m:t>
                </m:r>
                <m:sSub>
                  <m:sSubPr>
                    <m:ctrlPr>
                      <w:rPr>
                        <w:rFonts w:ascii="Cambria Math" w:hAnsi="Cambria Math" w:cs="Times New Roman"/>
                        <w:i/>
                      </w:rPr>
                    </m:ctrlPr>
                  </m:sSubPr>
                  <m:e>
                    <m:r>
                      <w:rPr>
                        <w:rFonts w:ascii="Cambria Math" w:hAnsi="Cambria Math" w:cs="Times New Roman"/>
                      </w:rPr>
                      <m:t>Ic</m:t>
                    </m:r>
                  </m:e>
                  <m:sub>
                    <m:r>
                      <w:rPr>
                        <w:rFonts w:ascii="Cambria Math" w:hAnsi="Cambria Math" w:cs="Times New Roman"/>
                      </w:rPr>
                      <m:t>ded</m:t>
                    </m:r>
                  </m:sub>
                </m:sSub>
                <m:r>
                  <w:rPr>
                    <w:rFonts w:ascii="Cambria Math" w:hAnsi="Cambria Math" w:cs="Times New Roman"/>
                  </w:rPr>
                  <m:t>-300)</m:t>
                </m:r>
              </m:oMath>
            </m:oMathPara>
          </w:p>
        </w:tc>
      </w:tr>
    </w:tbl>
    <w:p w14:paraId="23551BC5" w14:textId="77777777" w:rsidR="004248CB" w:rsidRPr="00874CFD" w:rsidRDefault="004248CB" w:rsidP="00EC5E53">
      <w:pPr>
        <w:jc w:val="both"/>
        <w:rPr>
          <w:lang w:val="fr"/>
        </w:rPr>
      </w:pPr>
    </w:p>
    <w:p w14:paraId="131712AF" w14:textId="5BA6F6AA" w:rsidR="004248CB" w:rsidRDefault="004248CB" w:rsidP="00EC5E53">
      <w:pPr>
        <w:jc w:val="both"/>
      </w:pPr>
      <w:r w:rsidRPr="00874CFD">
        <w:rPr>
          <w:lang w:val="fr"/>
        </w:rPr>
        <w:t>Où Ic</w:t>
      </w:r>
      <w:r w:rsidRPr="00874CFD">
        <w:rPr>
          <w:vertAlign w:val="subscript"/>
          <w:lang w:val="fr"/>
        </w:rPr>
        <w:t>ded</w:t>
      </w:r>
      <w:r w:rsidRPr="00874CFD">
        <w:rPr>
          <w:lang w:val="fr"/>
        </w:rPr>
        <w:t xml:space="preserve"> représente l’impact sur le changement climatique </w:t>
      </w:r>
      <w:r w:rsidR="00BB4FBF">
        <w:rPr>
          <w:lang w:val="fr"/>
        </w:rPr>
        <w:t xml:space="preserve">de l’ensemble des composants </w:t>
      </w:r>
      <w:r w:rsidRPr="00874CFD">
        <w:rPr>
          <w:lang w:val="fr"/>
        </w:rPr>
        <w:t>associé</w:t>
      </w:r>
      <w:r w:rsidR="00BB4FBF">
        <w:rPr>
          <w:lang w:val="fr"/>
        </w:rPr>
        <w:t>s</w:t>
      </w:r>
      <w:r w:rsidRPr="00874CFD">
        <w:rPr>
          <w:lang w:val="fr"/>
        </w:rPr>
        <w:t xml:space="preserve"> à des données environnementales par défaut </w:t>
      </w:r>
      <w:r w:rsidR="00BB4FBF">
        <w:rPr>
          <w:lang w:val="fr"/>
        </w:rPr>
        <w:t>ou</w:t>
      </w:r>
      <w:r w:rsidRPr="00874CFD">
        <w:rPr>
          <w:lang w:val="fr"/>
        </w:rPr>
        <w:t xml:space="preserve"> à des valeurs forfaitaires dans l’évaluation de l’indicateur Ic</w:t>
      </w:r>
      <w:r w:rsidRPr="00874CFD">
        <w:rPr>
          <w:vertAlign w:val="subscript"/>
          <w:lang w:val="fr"/>
        </w:rPr>
        <w:t>construction</w:t>
      </w:r>
      <w:r w:rsidRPr="00874CFD">
        <w:rPr>
          <w:lang w:val="fr"/>
        </w:rPr>
        <w:t xml:space="preserve"> du bâtiment ou de la partie de bâtiment, </w:t>
      </w:r>
      <w:r w:rsidR="00BB4FBF">
        <w:rPr>
          <w:lang w:val="fr"/>
        </w:rPr>
        <w:t>à l’exception des composants</w:t>
      </w:r>
      <w:r w:rsidRPr="00874CFD">
        <w:rPr>
          <w:lang w:val="fr"/>
        </w:rPr>
        <w:t xml:space="preserve"> des lots 1 et 2 mentionnés précédemment</w:t>
      </w:r>
      <w:r>
        <w:rPr>
          <w:lang w:val="fr"/>
        </w:rPr>
        <w:t>.</w:t>
      </w:r>
      <w:r>
        <w:t> »</w:t>
      </w:r>
    </w:p>
    <w:p w14:paraId="28CC5AB0" w14:textId="52D2185B" w:rsidR="004248CB" w:rsidRDefault="004248CB" w:rsidP="004248CB"/>
    <w:p w14:paraId="60FD3B0A" w14:textId="77777777" w:rsidR="004248CB" w:rsidRDefault="004248CB" w:rsidP="004248CB"/>
    <w:p w14:paraId="4C7565BA" w14:textId="2F51C84D" w:rsidR="004248CB" w:rsidRDefault="004248CB" w:rsidP="004248CB">
      <w:pPr>
        <w:ind w:firstLine="708"/>
        <w:jc w:val="both"/>
      </w:pPr>
      <w:r>
        <w:tab/>
      </w:r>
      <w:r w:rsidR="00EC5E53">
        <w:t>13</w:t>
      </w:r>
      <w:r w:rsidR="00C364BE">
        <w:t>.</w:t>
      </w:r>
      <w:r>
        <w:t xml:space="preserve"> Après la partie 2. du IV., sont insérées les parties 3. et 4. suivantes :</w:t>
      </w:r>
    </w:p>
    <w:p w14:paraId="7B9C681B" w14:textId="77777777" w:rsidR="00652401" w:rsidRDefault="004248CB" w:rsidP="001D7EA5">
      <w:pPr>
        <w:rPr>
          <w:rFonts w:eastAsiaTheme="minorHAnsi" w:cs="Mangal"/>
          <w:i/>
          <w:sz w:val="22"/>
          <w:szCs w:val="20"/>
          <w:lang w:bidi="hi-IN"/>
        </w:rPr>
      </w:pPr>
      <w:r w:rsidRPr="001D7EA5">
        <w:rPr>
          <w:lang w:val="fr"/>
        </w:rPr>
        <w:t>«</w:t>
      </w:r>
      <w:r w:rsidRPr="001D7EA5">
        <w:rPr>
          <w:rFonts w:eastAsiaTheme="minorHAnsi" w:cs="Mangal"/>
          <w:i/>
          <w:sz w:val="22"/>
          <w:szCs w:val="20"/>
          <w:lang w:bidi="hi-IN"/>
        </w:rPr>
        <w:t> </w:t>
      </w:r>
    </w:p>
    <w:p w14:paraId="30848805" w14:textId="4AB42280" w:rsidR="004248CB" w:rsidRPr="001D7EA5" w:rsidRDefault="004248CB" w:rsidP="00652401">
      <w:pPr>
        <w:jc w:val="center"/>
        <w:rPr>
          <w:rFonts w:eastAsiaTheme="minorHAnsi" w:cs="Mangal"/>
          <w:i/>
          <w:sz w:val="22"/>
          <w:szCs w:val="20"/>
          <w:lang w:bidi="hi-IN"/>
        </w:rPr>
      </w:pPr>
      <w:r w:rsidRPr="001D7EA5">
        <w:rPr>
          <w:rFonts w:eastAsiaTheme="minorHAnsi" w:cs="Mangal"/>
          <w:i/>
          <w:sz w:val="22"/>
          <w:szCs w:val="20"/>
          <w:lang w:bidi="hi-IN"/>
        </w:rPr>
        <w:t>3. Bureaux</w:t>
      </w:r>
    </w:p>
    <w:p w14:paraId="6762E8DA" w14:textId="77777777" w:rsidR="004248CB" w:rsidRPr="002C053D" w:rsidRDefault="004248CB" w:rsidP="004248CB"/>
    <w:p w14:paraId="588BE682" w14:textId="44F7A9D5" w:rsidR="004248CB" w:rsidRPr="002C053D" w:rsidRDefault="004248CB" w:rsidP="004248CB">
      <w:pPr>
        <w:rPr>
          <w:lang w:val="fr"/>
        </w:rPr>
      </w:pPr>
      <w:r w:rsidRPr="002C053D">
        <w:rPr>
          <w:lang w:val="fr"/>
        </w:rPr>
        <w:t>La valeur DH</w:t>
      </w:r>
      <w:r w:rsidR="003A21C5">
        <w:rPr>
          <w:lang w:val="fr"/>
        </w:rPr>
        <w:t>_</w:t>
      </w:r>
      <w:r w:rsidRPr="002C053D">
        <w:rPr>
          <w:lang w:val="fr"/>
        </w:rPr>
        <w:t>maxcat prend les valeurs suivantes, en fonction de la catégorie de contraintes extérieures et du caractère climatisé ou non de la partie de bâtiment :</w:t>
      </w:r>
    </w:p>
    <w:p w14:paraId="0A16F7F9" w14:textId="77777777" w:rsidR="004248CB" w:rsidRPr="002C053D" w:rsidRDefault="004248CB" w:rsidP="004248CB">
      <w:pPr>
        <w:rPr>
          <w:lang w:val="fr"/>
        </w:rPr>
      </w:pPr>
    </w:p>
    <w:tbl>
      <w:tblPr>
        <w:tblStyle w:val="Grilledutableau"/>
        <w:tblW w:w="0" w:type="auto"/>
        <w:jc w:val="center"/>
        <w:tblCellMar>
          <w:left w:w="28" w:type="dxa"/>
          <w:right w:w="28" w:type="dxa"/>
        </w:tblCellMar>
        <w:tblLook w:val="04A0" w:firstRow="1" w:lastRow="0" w:firstColumn="1" w:lastColumn="0" w:noHBand="0" w:noVBand="1"/>
      </w:tblPr>
      <w:tblGrid>
        <w:gridCol w:w="1181"/>
        <w:gridCol w:w="3780"/>
        <w:gridCol w:w="2228"/>
        <w:gridCol w:w="1076"/>
        <w:gridCol w:w="1084"/>
      </w:tblGrid>
      <w:tr w:rsidR="004248CB" w:rsidRPr="002C053D" w14:paraId="68052FBD" w14:textId="77777777" w:rsidTr="00652401">
        <w:trPr>
          <w:trHeight w:val="312"/>
          <w:jc w:val="center"/>
        </w:trPr>
        <w:tc>
          <w:tcPr>
            <w:tcW w:w="0" w:type="auto"/>
            <w:tcBorders>
              <w:top w:val="nil"/>
              <w:left w:val="nil"/>
            </w:tcBorders>
            <w:shd w:val="clear" w:color="auto" w:fill="auto"/>
          </w:tcPr>
          <w:p w14:paraId="2E33D0C4" w14:textId="77777777" w:rsidR="004248CB" w:rsidRPr="002C053D" w:rsidRDefault="004248CB" w:rsidP="00A16D9B">
            <w:pPr>
              <w:spacing w:line="259" w:lineRule="auto"/>
              <w:jc w:val="center"/>
              <w:rPr>
                <w:rFonts w:cs="Times New Roman"/>
                <w:lang w:val="fr"/>
              </w:rPr>
            </w:pPr>
          </w:p>
        </w:tc>
        <w:tc>
          <w:tcPr>
            <w:tcW w:w="3780" w:type="dxa"/>
            <w:shd w:val="clear" w:color="auto" w:fill="A6A6A6" w:themeFill="background1" w:themeFillShade="A6"/>
          </w:tcPr>
          <w:p w14:paraId="14DCC9B8" w14:textId="77777777" w:rsidR="004248CB" w:rsidRPr="002C053D" w:rsidRDefault="004248CB" w:rsidP="00A16D9B">
            <w:pPr>
              <w:spacing w:line="259" w:lineRule="auto"/>
              <w:jc w:val="center"/>
              <w:rPr>
                <w:rFonts w:cs="Times New Roman"/>
                <w:lang w:val="fr"/>
              </w:rPr>
            </w:pPr>
            <w:r w:rsidRPr="002C053D">
              <w:rPr>
                <w:rFonts w:cs="Times New Roman"/>
                <w:lang w:val="fr"/>
              </w:rPr>
              <w:t>Catégorie 1, sauf parties de bâtiments climatisées en zones H2d et H3</w:t>
            </w:r>
          </w:p>
        </w:tc>
        <w:tc>
          <w:tcPr>
            <w:tcW w:w="2228" w:type="dxa"/>
            <w:shd w:val="clear" w:color="auto" w:fill="A6A6A6" w:themeFill="background1" w:themeFillShade="A6"/>
          </w:tcPr>
          <w:p w14:paraId="75335B80" w14:textId="77777777" w:rsidR="004248CB" w:rsidRPr="002C053D" w:rsidRDefault="004248CB" w:rsidP="00A16D9B">
            <w:pPr>
              <w:spacing w:line="259" w:lineRule="auto"/>
              <w:jc w:val="center"/>
              <w:rPr>
                <w:rFonts w:cs="Times New Roman"/>
                <w:lang w:val="fr"/>
              </w:rPr>
            </w:pPr>
            <w:r w:rsidRPr="002C053D">
              <w:rPr>
                <w:rFonts w:cs="Times New Roman"/>
                <w:lang w:val="fr"/>
              </w:rPr>
              <w:t>Catégorie 1 climatisé, en zone H2d et H3</w:t>
            </w:r>
          </w:p>
        </w:tc>
        <w:tc>
          <w:tcPr>
            <w:tcW w:w="0" w:type="auto"/>
            <w:shd w:val="clear" w:color="auto" w:fill="A6A6A6" w:themeFill="background1" w:themeFillShade="A6"/>
          </w:tcPr>
          <w:p w14:paraId="4E4A3E87" w14:textId="77777777" w:rsidR="004248CB" w:rsidRPr="002C053D" w:rsidRDefault="004248CB" w:rsidP="00A16D9B">
            <w:pPr>
              <w:spacing w:line="259" w:lineRule="auto"/>
              <w:jc w:val="center"/>
              <w:rPr>
                <w:rFonts w:cs="Times New Roman"/>
                <w:lang w:val="fr"/>
              </w:rPr>
            </w:pPr>
            <w:r w:rsidRPr="002C053D">
              <w:rPr>
                <w:rFonts w:cs="Times New Roman"/>
                <w:lang w:val="fr"/>
              </w:rPr>
              <w:t>Catégorie 2</w:t>
            </w:r>
          </w:p>
        </w:tc>
        <w:tc>
          <w:tcPr>
            <w:tcW w:w="0" w:type="auto"/>
            <w:shd w:val="clear" w:color="auto" w:fill="A6A6A6" w:themeFill="background1" w:themeFillShade="A6"/>
          </w:tcPr>
          <w:p w14:paraId="114D92CB" w14:textId="77777777" w:rsidR="004248CB" w:rsidRPr="002C053D" w:rsidRDefault="004248CB" w:rsidP="00A16D9B">
            <w:pPr>
              <w:spacing w:line="259" w:lineRule="auto"/>
              <w:jc w:val="center"/>
              <w:rPr>
                <w:rFonts w:cs="Times New Roman"/>
                <w:lang w:val="fr"/>
              </w:rPr>
            </w:pPr>
            <w:r w:rsidRPr="002C053D">
              <w:rPr>
                <w:rFonts w:cs="Times New Roman"/>
                <w:lang w:val="fr"/>
              </w:rPr>
              <w:t>Catégorie 3</w:t>
            </w:r>
          </w:p>
        </w:tc>
      </w:tr>
      <w:tr w:rsidR="004248CB" w:rsidRPr="002C053D" w14:paraId="307CAC53" w14:textId="77777777" w:rsidTr="00652401">
        <w:trPr>
          <w:trHeight w:val="312"/>
          <w:jc w:val="center"/>
        </w:trPr>
        <w:tc>
          <w:tcPr>
            <w:tcW w:w="0" w:type="auto"/>
            <w:shd w:val="clear" w:color="auto" w:fill="F2F2F2" w:themeFill="background1" w:themeFillShade="F2"/>
            <w:vAlign w:val="center"/>
          </w:tcPr>
          <w:p w14:paraId="2A055621" w14:textId="77777777" w:rsidR="004248CB" w:rsidRPr="002C053D" w:rsidRDefault="004248CB" w:rsidP="00A16D9B">
            <w:pPr>
              <w:spacing w:line="259" w:lineRule="auto"/>
              <w:rPr>
                <w:rFonts w:cs="Times New Roman"/>
                <w:lang w:val="fr"/>
              </w:rPr>
            </w:pPr>
            <w:r w:rsidRPr="002C053D">
              <w:rPr>
                <w:rFonts w:cs="Times New Roman"/>
                <w:lang w:val="fr"/>
              </w:rPr>
              <w:t>DH_maxcat</w:t>
            </w:r>
          </w:p>
        </w:tc>
        <w:tc>
          <w:tcPr>
            <w:tcW w:w="3780" w:type="dxa"/>
            <w:vAlign w:val="center"/>
          </w:tcPr>
          <w:p w14:paraId="29C5FC1E" w14:textId="77777777" w:rsidR="004248CB" w:rsidRPr="002C053D" w:rsidRDefault="004248CB" w:rsidP="00A16D9B">
            <w:pPr>
              <w:spacing w:line="259" w:lineRule="auto"/>
              <w:jc w:val="center"/>
              <w:rPr>
                <w:rFonts w:cs="Times New Roman"/>
                <w:lang w:val="fr"/>
              </w:rPr>
            </w:pPr>
            <w:r>
              <w:rPr>
                <w:rFonts w:cs="Times New Roman"/>
                <w:lang w:val="fr"/>
              </w:rPr>
              <w:t>1150</w:t>
            </w:r>
          </w:p>
        </w:tc>
        <w:tc>
          <w:tcPr>
            <w:tcW w:w="2228" w:type="dxa"/>
            <w:vAlign w:val="center"/>
          </w:tcPr>
          <w:p w14:paraId="2B65D35B" w14:textId="169DEF13" w:rsidR="004248CB" w:rsidRPr="002C053D" w:rsidRDefault="004248CB" w:rsidP="00A8435C">
            <w:pPr>
              <w:spacing w:line="259" w:lineRule="auto"/>
              <w:jc w:val="center"/>
              <w:rPr>
                <w:rFonts w:cs="Times New Roman"/>
                <w:lang w:val="fr"/>
              </w:rPr>
            </w:pPr>
            <w:r w:rsidRPr="002C053D">
              <w:rPr>
                <w:rFonts w:cs="Times New Roman"/>
                <w:lang w:val="fr"/>
              </w:rPr>
              <w:t>2</w:t>
            </w:r>
            <w:r w:rsidR="00A8435C">
              <w:rPr>
                <w:rFonts w:cs="Times New Roman"/>
                <w:lang w:val="fr"/>
              </w:rPr>
              <w:t>4</w:t>
            </w:r>
            <w:r w:rsidRPr="002C053D">
              <w:rPr>
                <w:rFonts w:cs="Times New Roman"/>
                <w:lang w:val="fr"/>
              </w:rPr>
              <w:t>00</w:t>
            </w:r>
          </w:p>
        </w:tc>
        <w:tc>
          <w:tcPr>
            <w:tcW w:w="0" w:type="auto"/>
            <w:vAlign w:val="center"/>
          </w:tcPr>
          <w:p w14:paraId="7C6A1655" w14:textId="6CDA0871" w:rsidR="004248CB" w:rsidRPr="002C053D" w:rsidRDefault="004248CB" w:rsidP="00A8435C">
            <w:pPr>
              <w:spacing w:line="259" w:lineRule="auto"/>
              <w:jc w:val="center"/>
              <w:rPr>
                <w:rFonts w:cs="Times New Roman"/>
                <w:lang w:val="fr"/>
              </w:rPr>
            </w:pPr>
            <w:r w:rsidRPr="002C053D">
              <w:rPr>
                <w:rFonts w:cs="Times New Roman"/>
                <w:lang w:val="fr"/>
              </w:rPr>
              <w:t>2</w:t>
            </w:r>
            <w:r w:rsidR="00A8435C">
              <w:rPr>
                <w:rFonts w:cs="Times New Roman"/>
                <w:lang w:val="fr"/>
              </w:rPr>
              <w:t>6</w:t>
            </w:r>
            <w:r w:rsidRPr="002C053D">
              <w:rPr>
                <w:rFonts w:cs="Times New Roman"/>
                <w:lang w:val="fr"/>
              </w:rPr>
              <w:t>00</w:t>
            </w:r>
          </w:p>
        </w:tc>
        <w:tc>
          <w:tcPr>
            <w:tcW w:w="0" w:type="auto"/>
            <w:vAlign w:val="center"/>
          </w:tcPr>
          <w:p w14:paraId="0CE7B7A3" w14:textId="77777777" w:rsidR="004248CB" w:rsidRPr="002C053D" w:rsidRDefault="004248CB" w:rsidP="00A16D9B">
            <w:pPr>
              <w:spacing w:line="259" w:lineRule="auto"/>
              <w:jc w:val="center"/>
              <w:rPr>
                <w:rFonts w:cs="Times New Roman"/>
                <w:lang w:val="fr"/>
              </w:rPr>
            </w:pPr>
            <w:r w:rsidRPr="002C053D">
              <w:rPr>
                <w:rFonts w:cs="Times New Roman"/>
                <w:lang w:val="fr"/>
              </w:rPr>
              <w:t>Pas de seuil</w:t>
            </w:r>
          </w:p>
        </w:tc>
      </w:tr>
    </w:tbl>
    <w:p w14:paraId="39EBCA43" w14:textId="77777777" w:rsidR="004248CB" w:rsidRPr="002C053D" w:rsidRDefault="004248CB" w:rsidP="004248CB">
      <w:pPr>
        <w:rPr>
          <w:lang w:val="fr"/>
        </w:rPr>
      </w:pPr>
    </w:p>
    <w:p w14:paraId="25BB4B93" w14:textId="77777777" w:rsidR="004248CB" w:rsidRPr="001D7EA5" w:rsidRDefault="004248CB" w:rsidP="001D7EA5">
      <w:pPr>
        <w:jc w:val="center"/>
        <w:rPr>
          <w:rFonts w:eastAsiaTheme="minorHAnsi" w:cs="Mangal"/>
          <w:i/>
          <w:sz w:val="22"/>
          <w:szCs w:val="20"/>
          <w:lang w:bidi="hi-IN"/>
        </w:rPr>
      </w:pPr>
      <w:r w:rsidRPr="001D7EA5">
        <w:rPr>
          <w:rFonts w:eastAsiaTheme="minorHAnsi" w:cs="Mangal"/>
          <w:i/>
          <w:sz w:val="22"/>
          <w:szCs w:val="20"/>
          <w:lang w:bidi="hi-IN"/>
        </w:rPr>
        <w:t>4. Enseignement primaire ou secondaire</w:t>
      </w:r>
    </w:p>
    <w:p w14:paraId="1D4F1B13" w14:textId="77777777" w:rsidR="004248CB" w:rsidRPr="002C053D" w:rsidRDefault="004248CB" w:rsidP="004248CB"/>
    <w:p w14:paraId="7ECE651E" w14:textId="60E2F816" w:rsidR="004248CB" w:rsidRPr="002C053D" w:rsidRDefault="004248CB" w:rsidP="004248CB">
      <w:pPr>
        <w:rPr>
          <w:lang w:val="fr"/>
        </w:rPr>
      </w:pPr>
      <w:r w:rsidRPr="002C053D">
        <w:rPr>
          <w:lang w:val="fr"/>
        </w:rPr>
        <w:t>La valeur DH</w:t>
      </w:r>
      <w:r w:rsidR="003A21C5">
        <w:rPr>
          <w:lang w:val="fr"/>
        </w:rPr>
        <w:t>_</w:t>
      </w:r>
      <w:r w:rsidRPr="002C053D">
        <w:rPr>
          <w:lang w:val="fr"/>
        </w:rPr>
        <w:t>maxcat prend les valeurs suivantes, en fonction de la catégorie de contraintes extérieures et de la zone climatique de la partie de bâtiment :</w:t>
      </w:r>
    </w:p>
    <w:p w14:paraId="4F0A1919" w14:textId="77777777" w:rsidR="004248CB" w:rsidRPr="002C053D" w:rsidRDefault="004248CB" w:rsidP="004248CB">
      <w:pPr>
        <w:rPr>
          <w:lang w:val="fr"/>
        </w:rPr>
      </w:pPr>
    </w:p>
    <w:tbl>
      <w:tblPr>
        <w:tblStyle w:val="Grilledutableau"/>
        <w:tblW w:w="0" w:type="auto"/>
        <w:jc w:val="center"/>
        <w:tblCellMar>
          <w:left w:w="28" w:type="dxa"/>
          <w:right w:w="28" w:type="dxa"/>
        </w:tblCellMar>
        <w:tblLook w:val="04A0" w:firstRow="1" w:lastRow="0" w:firstColumn="1" w:lastColumn="0" w:noHBand="0" w:noVBand="1"/>
      </w:tblPr>
      <w:tblGrid>
        <w:gridCol w:w="1181"/>
        <w:gridCol w:w="3781"/>
        <w:gridCol w:w="2268"/>
        <w:gridCol w:w="2119"/>
      </w:tblGrid>
      <w:tr w:rsidR="004248CB" w:rsidRPr="002C053D" w14:paraId="7E2758CB" w14:textId="77777777" w:rsidTr="00652401">
        <w:trPr>
          <w:trHeight w:val="312"/>
          <w:jc w:val="center"/>
        </w:trPr>
        <w:tc>
          <w:tcPr>
            <w:tcW w:w="0" w:type="auto"/>
            <w:tcBorders>
              <w:top w:val="nil"/>
              <w:left w:val="nil"/>
            </w:tcBorders>
            <w:shd w:val="clear" w:color="auto" w:fill="auto"/>
          </w:tcPr>
          <w:p w14:paraId="5171AED2" w14:textId="77777777" w:rsidR="004248CB" w:rsidRPr="002C053D" w:rsidRDefault="004248CB" w:rsidP="00A16D9B">
            <w:pPr>
              <w:spacing w:line="259" w:lineRule="auto"/>
              <w:jc w:val="center"/>
              <w:rPr>
                <w:rFonts w:cs="Times New Roman"/>
                <w:lang w:val="fr"/>
              </w:rPr>
            </w:pPr>
          </w:p>
        </w:tc>
        <w:tc>
          <w:tcPr>
            <w:tcW w:w="3781" w:type="dxa"/>
            <w:shd w:val="clear" w:color="auto" w:fill="A6A6A6" w:themeFill="background1" w:themeFillShade="A6"/>
          </w:tcPr>
          <w:p w14:paraId="114C86DC" w14:textId="77777777" w:rsidR="004248CB" w:rsidRPr="002C053D" w:rsidRDefault="004248CB" w:rsidP="00A16D9B">
            <w:pPr>
              <w:spacing w:line="259" w:lineRule="auto"/>
              <w:jc w:val="center"/>
              <w:rPr>
                <w:rFonts w:cs="Times New Roman"/>
                <w:lang w:val="fr"/>
              </w:rPr>
            </w:pPr>
            <w:r w:rsidRPr="002C053D">
              <w:rPr>
                <w:rFonts w:cs="Times New Roman"/>
                <w:lang w:val="fr"/>
              </w:rPr>
              <w:t>Catégorie 1, sauf parties de bâtiments climatisées en zones H2d et H3</w:t>
            </w:r>
          </w:p>
        </w:tc>
        <w:tc>
          <w:tcPr>
            <w:tcW w:w="2268" w:type="dxa"/>
            <w:shd w:val="clear" w:color="auto" w:fill="A6A6A6" w:themeFill="background1" w:themeFillShade="A6"/>
          </w:tcPr>
          <w:p w14:paraId="3FDE4DDC" w14:textId="77777777" w:rsidR="004248CB" w:rsidRPr="002C053D" w:rsidRDefault="004248CB" w:rsidP="00A16D9B">
            <w:pPr>
              <w:spacing w:line="259" w:lineRule="auto"/>
              <w:jc w:val="center"/>
              <w:rPr>
                <w:rFonts w:cs="Times New Roman"/>
                <w:lang w:val="fr"/>
              </w:rPr>
            </w:pPr>
            <w:r w:rsidRPr="002C053D">
              <w:rPr>
                <w:rFonts w:cs="Times New Roman"/>
                <w:lang w:val="fr"/>
              </w:rPr>
              <w:t>Catégorie 1 climatisé, en zone H2d et H3</w:t>
            </w:r>
          </w:p>
        </w:tc>
        <w:tc>
          <w:tcPr>
            <w:tcW w:w="2119" w:type="dxa"/>
            <w:shd w:val="clear" w:color="auto" w:fill="A6A6A6" w:themeFill="background1" w:themeFillShade="A6"/>
          </w:tcPr>
          <w:p w14:paraId="4E5DC3A4" w14:textId="77777777" w:rsidR="004248CB" w:rsidRPr="002C053D" w:rsidRDefault="004248CB" w:rsidP="00A16D9B">
            <w:pPr>
              <w:spacing w:line="259" w:lineRule="auto"/>
              <w:jc w:val="center"/>
              <w:rPr>
                <w:rFonts w:cs="Times New Roman"/>
                <w:lang w:val="fr"/>
              </w:rPr>
            </w:pPr>
            <w:r w:rsidRPr="002C053D">
              <w:rPr>
                <w:rFonts w:cs="Times New Roman"/>
                <w:lang w:val="fr"/>
              </w:rPr>
              <w:t>Catégorie 2</w:t>
            </w:r>
          </w:p>
        </w:tc>
      </w:tr>
      <w:tr w:rsidR="004248CB" w:rsidRPr="002C053D" w14:paraId="1CEE9706" w14:textId="77777777" w:rsidTr="00652401">
        <w:trPr>
          <w:trHeight w:val="312"/>
          <w:jc w:val="center"/>
        </w:trPr>
        <w:tc>
          <w:tcPr>
            <w:tcW w:w="0" w:type="auto"/>
            <w:shd w:val="clear" w:color="auto" w:fill="F2F2F2" w:themeFill="background1" w:themeFillShade="F2"/>
          </w:tcPr>
          <w:p w14:paraId="46866B5E" w14:textId="77777777" w:rsidR="004248CB" w:rsidRPr="002C053D" w:rsidRDefault="004248CB" w:rsidP="00A16D9B">
            <w:pPr>
              <w:spacing w:line="259" w:lineRule="auto"/>
              <w:jc w:val="center"/>
              <w:rPr>
                <w:rFonts w:cs="Times New Roman"/>
                <w:lang w:val="fr"/>
              </w:rPr>
            </w:pPr>
            <w:r w:rsidRPr="002C053D">
              <w:rPr>
                <w:rFonts w:cs="Times New Roman"/>
                <w:lang w:val="fr"/>
              </w:rPr>
              <w:t>DH_maxcat</w:t>
            </w:r>
          </w:p>
        </w:tc>
        <w:tc>
          <w:tcPr>
            <w:tcW w:w="3781" w:type="dxa"/>
          </w:tcPr>
          <w:p w14:paraId="2DD1C64C" w14:textId="77777777" w:rsidR="004248CB" w:rsidRPr="002C053D" w:rsidRDefault="004248CB" w:rsidP="00A16D9B">
            <w:pPr>
              <w:spacing w:line="259" w:lineRule="auto"/>
              <w:jc w:val="center"/>
              <w:rPr>
                <w:rFonts w:cs="Times New Roman"/>
                <w:lang w:val="fr"/>
              </w:rPr>
            </w:pPr>
            <w:r w:rsidRPr="002C053D">
              <w:rPr>
                <w:rFonts w:cs="Times New Roman"/>
                <w:lang w:val="fr"/>
              </w:rPr>
              <w:t>900</w:t>
            </w:r>
          </w:p>
        </w:tc>
        <w:tc>
          <w:tcPr>
            <w:tcW w:w="2268" w:type="dxa"/>
          </w:tcPr>
          <w:p w14:paraId="63B12095" w14:textId="77777777" w:rsidR="004248CB" w:rsidRPr="002C053D" w:rsidRDefault="004248CB" w:rsidP="00A16D9B">
            <w:pPr>
              <w:spacing w:line="259" w:lineRule="auto"/>
              <w:jc w:val="center"/>
              <w:rPr>
                <w:rFonts w:cs="Times New Roman"/>
                <w:lang w:val="fr"/>
              </w:rPr>
            </w:pPr>
            <w:r w:rsidRPr="002C053D">
              <w:rPr>
                <w:rFonts w:cs="Times New Roman"/>
                <w:lang w:val="fr"/>
              </w:rPr>
              <w:t>1800</w:t>
            </w:r>
          </w:p>
        </w:tc>
        <w:tc>
          <w:tcPr>
            <w:tcW w:w="2119" w:type="dxa"/>
          </w:tcPr>
          <w:p w14:paraId="1D3BDF34" w14:textId="77777777" w:rsidR="004248CB" w:rsidRPr="002C053D" w:rsidRDefault="004248CB" w:rsidP="00A16D9B">
            <w:pPr>
              <w:spacing w:line="259" w:lineRule="auto"/>
              <w:jc w:val="center"/>
              <w:rPr>
                <w:rFonts w:cs="Times New Roman"/>
                <w:lang w:val="fr"/>
              </w:rPr>
            </w:pPr>
            <w:r w:rsidRPr="002C053D">
              <w:rPr>
                <w:rFonts w:cs="Times New Roman"/>
                <w:lang w:val="fr"/>
              </w:rPr>
              <w:t>2200</w:t>
            </w:r>
          </w:p>
        </w:tc>
      </w:tr>
    </w:tbl>
    <w:p w14:paraId="08247F73" w14:textId="77777777" w:rsidR="004248CB" w:rsidRDefault="004248CB" w:rsidP="004248CB">
      <w:r>
        <w:t> »</w:t>
      </w:r>
    </w:p>
    <w:p w14:paraId="5EF678C8" w14:textId="77777777" w:rsidR="004248CB" w:rsidRDefault="004248CB" w:rsidP="004248CB">
      <w:pPr>
        <w:ind w:firstLine="708"/>
        <w:jc w:val="both"/>
      </w:pPr>
    </w:p>
    <w:p w14:paraId="536C9503" w14:textId="00154E9C" w:rsidR="004248CB" w:rsidRDefault="004248CB" w:rsidP="004248CB"/>
    <w:p w14:paraId="40C81004" w14:textId="561B495C" w:rsidR="004248CB" w:rsidRDefault="004248CB" w:rsidP="004248CB"/>
    <w:p w14:paraId="6FDA3B71" w14:textId="222742E8" w:rsidR="004248CB" w:rsidRDefault="004248CB" w:rsidP="004248CB"/>
    <w:p w14:paraId="573E84A3" w14:textId="14735090" w:rsidR="004248CB" w:rsidRDefault="004248CB" w:rsidP="004248CB"/>
    <w:p w14:paraId="26E654A5" w14:textId="6D49F77C" w:rsidR="004248CB" w:rsidRDefault="004248CB" w:rsidP="004248CB"/>
    <w:p w14:paraId="563B9A1A" w14:textId="5C6CC711" w:rsidR="004248CB" w:rsidRDefault="004248CB" w:rsidP="004248CB">
      <w:pPr>
        <w:jc w:val="both"/>
      </w:pPr>
      <w:r>
        <w:t>III</w:t>
      </w:r>
      <w:r w:rsidR="00C364BE">
        <w:t xml:space="preserve">. – </w:t>
      </w:r>
      <w:r>
        <w:t>La partie II du chapitre V est remplacée par : </w:t>
      </w:r>
    </w:p>
    <w:p w14:paraId="1B137BA0" w14:textId="14FB2F94" w:rsidR="004248CB" w:rsidRDefault="004248CB" w:rsidP="004248CB">
      <w:r>
        <w:rPr>
          <w:lang w:val="fr"/>
        </w:rPr>
        <w:t>« </w:t>
      </w:r>
    </w:p>
    <w:p w14:paraId="161BD873" w14:textId="55D4DAFE" w:rsidR="004248CB" w:rsidRPr="004248CB" w:rsidRDefault="004248CB" w:rsidP="004248CB">
      <w:pPr>
        <w:jc w:val="center"/>
        <w:rPr>
          <w:sz w:val="28"/>
        </w:rPr>
      </w:pPr>
      <w:r w:rsidRPr="004248CB">
        <w:rPr>
          <w:sz w:val="28"/>
        </w:rPr>
        <w:t>Partie II</w:t>
      </w:r>
    </w:p>
    <w:p w14:paraId="61E238CF" w14:textId="4DFF81A7" w:rsidR="004248CB" w:rsidRPr="004248CB" w:rsidRDefault="004248CB" w:rsidP="004248CB">
      <w:pPr>
        <w:jc w:val="center"/>
        <w:rPr>
          <w:b/>
          <w:sz w:val="28"/>
        </w:rPr>
      </w:pPr>
      <w:r w:rsidRPr="004248CB">
        <w:rPr>
          <w:b/>
          <w:sz w:val="28"/>
        </w:rPr>
        <w:t>Définition des catégories de contraintes extérieures</w:t>
      </w:r>
    </w:p>
    <w:p w14:paraId="362713F6" w14:textId="77777777" w:rsidR="004248CB" w:rsidRDefault="004248CB" w:rsidP="004248CB"/>
    <w:p w14:paraId="3FD7D7BB" w14:textId="5E1DBEA1" w:rsidR="004248CB" w:rsidRPr="00F761B3" w:rsidRDefault="004248CB" w:rsidP="004248CB">
      <w:r w:rsidRPr="00F761B3">
        <w:t xml:space="preserve">La catégorie de contraintes extérieures d’une partie de bâtiment thermiquement homogène et d’une zone est définie par la catégorie de contraintes extérieures des locaux qui la constitue. </w:t>
      </w:r>
    </w:p>
    <w:p w14:paraId="567C0423" w14:textId="77777777" w:rsidR="004248CB" w:rsidRPr="00F761B3" w:rsidRDefault="004248CB" w:rsidP="004248CB"/>
    <w:p w14:paraId="6EB79F6F" w14:textId="77777777" w:rsidR="004248CB" w:rsidRPr="00F761B3" w:rsidRDefault="004248CB" w:rsidP="004248CB">
      <w:r w:rsidRPr="00F761B3">
        <w:t>Une partie de bâtiment thermiquement homogène ou une zone est de catégorie 3 si tous les locaux autres qu’à occupation passagère qu’elle contient sont de catégorie 3.</w:t>
      </w:r>
    </w:p>
    <w:p w14:paraId="156C54AC" w14:textId="77777777" w:rsidR="004248CB" w:rsidRPr="00F761B3" w:rsidRDefault="004248CB" w:rsidP="004248CB">
      <w:pPr>
        <w:rPr>
          <w:lang w:val="fr"/>
        </w:rPr>
      </w:pPr>
    </w:p>
    <w:p w14:paraId="77F8FAF6" w14:textId="364EB105" w:rsidR="004248CB" w:rsidRDefault="004248CB" w:rsidP="004248CB">
      <w:r w:rsidRPr="00F761B3">
        <w:t xml:space="preserve">Une partie de bâtiment thermiquement homogène ou une zone est de catégorie 2 si elle n’est pas de catégorie 3 et si tous les locaux autres qu'à occupation passagère qu'elle contient sont de catégorie 2 ou 3. </w:t>
      </w:r>
    </w:p>
    <w:p w14:paraId="03E9EF93" w14:textId="77777777" w:rsidR="0007478D" w:rsidRPr="00F761B3" w:rsidRDefault="0007478D" w:rsidP="004248CB"/>
    <w:p w14:paraId="25C09D37" w14:textId="77777777" w:rsidR="004248CB" w:rsidRPr="00F761B3" w:rsidRDefault="004248CB" w:rsidP="004248CB">
      <w:r w:rsidRPr="00F761B3">
        <w:t>Elle est de catégorie 1 dans les autres cas.</w:t>
      </w:r>
    </w:p>
    <w:p w14:paraId="695C058B" w14:textId="77777777" w:rsidR="004248CB" w:rsidRPr="00F761B3" w:rsidRDefault="004248CB" w:rsidP="004248CB">
      <w:pPr>
        <w:rPr>
          <w:lang w:val="fr"/>
        </w:rPr>
      </w:pPr>
    </w:p>
    <w:p w14:paraId="0A4D990A" w14:textId="77777777" w:rsidR="004248CB" w:rsidRPr="00F761B3" w:rsidRDefault="004248CB" w:rsidP="004248CB">
      <w:r w:rsidRPr="00F761B3">
        <w:t>Un local est de catégorie 3 si simultanément, il est muni d’un système de climatisation, il est situé dans une zone à usage de bureau</w:t>
      </w:r>
      <w:r>
        <w:t>x</w:t>
      </w:r>
      <w:r w:rsidRPr="00F761B3">
        <w:t xml:space="preserve"> et les règles d’hygiène et de sécurité interdisent l’ouverture de toutes les baies du local donnant sur l’extérieur ou si simultanément, il est muni d’un système de climatisation, il est situé dans une zone à usage de bureau</w:t>
      </w:r>
      <w:r>
        <w:t>x</w:t>
      </w:r>
      <w:r w:rsidRPr="00F761B3">
        <w:t xml:space="preserve"> et il est situé dans un immeuble de grande hauteur au sens de l’article R. 146-3 du code de la construction et de l’habitation.</w:t>
      </w:r>
    </w:p>
    <w:p w14:paraId="5DF4CB8E" w14:textId="77777777" w:rsidR="004248CB" w:rsidRPr="00F761B3" w:rsidRDefault="004248CB" w:rsidP="004248CB">
      <w:pPr>
        <w:rPr>
          <w:lang w:val="fr"/>
        </w:rPr>
      </w:pPr>
    </w:p>
    <w:p w14:paraId="1331E5E6" w14:textId="77777777" w:rsidR="004248CB" w:rsidRPr="00F761B3" w:rsidRDefault="004248CB" w:rsidP="004248CB">
      <w:pPr>
        <w:rPr>
          <w:lang w:val="fr"/>
        </w:rPr>
      </w:pPr>
      <w:r w:rsidRPr="00F761B3">
        <w:rPr>
          <w:lang w:val="fr"/>
        </w:rPr>
        <w:t>Un local est de catégorie 2 s'il n’est pas de catégorie 3 et si, simultanément :</w:t>
      </w:r>
    </w:p>
    <w:p w14:paraId="7C4D5DD3" w14:textId="77777777" w:rsidR="004248CB" w:rsidRPr="00F761B3" w:rsidRDefault="004248CB" w:rsidP="004248CB">
      <w:pPr>
        <w:rPr>
          <w:lang w:val="fr"/>
        </w:rPr>
      </w:pPr>
      <w:r w:rsidRPr="00F761B3">
        <w:rPr>
          <w:lang w:val="fr"/>
        </w:rPr>
        <w:t xml:space="preserve"> - il est muni d'un système de climatisation, </w:t>
      </w:r>
    </w:p>
    <w:p w14:paraId="3F156D7A" w14:textId="77777777" w:rsidR="004248CB" w:rsidRPr="00F761B3" w:rsidRDefault="004248CB" w:rsidP="004248CB">
      <w:pPr>
        <w:rPr>
          <w:lang w:val="fr"/>
        </w:rPr>
      </w:pPr>
      <w:r w:rsidRPr="00F761B3">
        <w:rPr>
          <w:lang w:val="fr"/>
        </w:rPr>
        <w:t xml:space="preserve"> - les baies du local sont exposées au bruit BR2 ou BR3,</w:t>
      </w:r>
    </w:p>
    <w:p w14:paraId="3415A4AF" w14:textId="77777777" w:rsidR="004248CB" w:rsidRDefault="004248CB" w:rsidP="004248CB">
      <w:pPr>
        <w:rPr>
          <w:lang w:val="fr"/>
        </w:rPr>
      </w:pPr>
      <w:r w:rsidRPr="00F761B3">
        <w:rPr>
          <w:lang w:val="fr"/>
        </w:rPr>
        <w:t xml:space="preserve"> - et le bâtiment est construit en zone climatique H2d ou H3 à une altitude inférieure à 400 m.</w:t>
      </w:r>
    </w:p>
    <w:p w14:paraId="3D5B8C5D" w14:textId="77777777" w:rsidR="004248CB" w:rsidRDefault="004248CB" w:rsidP="004248CB">
      <w:pPr>
        <w:rPr>
          <w:lang w:val="fr"/>
        </w:rPr>
      </w:pPr>
    </w:p>
    <w:p w14:paraId="7C24ADDD" w14:textId="77777777" w:rsidR="004248CB" w:rsidRPr="00F761B3" w:rsidRDefault="004248CB" w:rsidP="004248CB">
      <w:pPr>
        <w:rPr>
          <w:lang w:val="fr"/>
        </w:rPr>
      </w:pPr>
      <w:r w:rsidRPr="00246F94">
        <w:rPr>
          <w:lang w:val="fr"/>
        </w:rPr>
        <w:t>Un local est de catégorie 1 dans les autres cas.</w:t>
      </w:r>
      <w:r>
        <w:rPr>
          <w:lang w:val="fr"/>
        </w:rPr>
        <w:t> »</w:t>
      </w:r>
    </w:p>
    <w:p w14:paraId="54FF1A78" w14:textId="77777777" w:rsidR="004248CB" w:rsidRDefault="004248CB" w:rsidP="004248CB">
      <w:pPr>
        <w:jc w:val="both"/>
        <w:rPr>
          <w:i/>
        </w:rPr>
      </w:pPr>
    </w:p>
    <w:p w14:paraId="2D82C6BE" w14:textId="77777777" w:rsidR="00015C32" w:rsidRPr="00D27E32" w:rsidRDefault="00015C32" w:rsidP="00015C32">
      <w:pPr>
        <w:jc w:val="center"/>
        <w:rPr>
          <w:b/>
        </w:rPr>
      </w:pPr>
      <w:r w:rsidRPr="00D27E32">
        <w:rPr>
          <w:b/>
        </w:rPr>
        <w:t xml:space="preserve">Article </w:t>
      </w:r>
      <w:r>
        <w:rPr>
          <w:b/>
        </w:rPr>
        <w:t>2</w:t>
      </w:r>
    </w:p>
    <w:p w14:paraId="0D0F43CA" w14:textId="77777777" w:rsidR="00015C32" w:rsidRPr="00D27E32" w:rsidRDefault="00015C32" w:rsidP="00015C32">
      <w:pPr>
        <w:ind w:firstLine="709"/>
        <w:jc w:val="both"/>
      </w:pPr>
    </w:p>
    <w:p w14:paraId="29E85999" w14:textId="05201D29" w:rsidR="0092116F" w:rsidRDefault="00C364BE" w:rsidP="00DE159D">
      <w:pPr>
        <w:jc w:val="both"/>
      </w:pPr>
      <w:r>
        <w:t xml:space="preserve">I. – </w:t>
      </w:r>
      <w:r w:rsidR="00015C32">
        <w:t>Le III. de l’article R. 172-1 du code de la construction et de l’habitation est supprimé.</w:t>
      </w:r>
    </w:p>
    <w:p w14:paraId="32F9AAFC" w14:textId="74EFF8F9" w:rsidR="00015C32" w:rsidRDefault="00C364BE" w:rsidP="0092116F">
      <w:pPr>
        <w:jc w:val="both"/>
      </w:pPr>
      <w:r>
        <w:t xml:space="preserve">II. – </w:t>
      </w:r>
      <w:r w:rsidR="0092116F">
        <w:t xml:space="preserve">À l’article R. </w:t>
      </w:r>
      <w:r w:rsidR="00015C32">
        <w:t>191-1 du même code, les mots « R. 172-2 à R. 172-4 »</w:t>
      </w:r>
      <w:r w:rsidR="00015C32" w:rsidRPr="00015C32">
        <w:t xml:space="preserve"> sont remplacés par les mots</w:t>
      </w:r>
      <w:r w:rsidR="00015C32">
        <w:t xml:space="preserve"> « R. 172-1 à R. 172-13 »</w:t>
      </w:r>
    </w:p>
    <w:p w14:paraId="6E9CE499" w14:textId="77777777" w:rsidR="004248CB" w:rsidRPr="00982945" w:rsidRDefault="004248CB" w:rsidP="004248CB">
      <w:pPr>
        <w:jc w:val="both"/>
      </w:pPr>
    </w:p>
    <w:p w14:paraId="0F16E897" w14:textId="54ED5FD3" w:rsidR="00EC60CB" w:rsidRPr="00D27E32" w:rsidRDefault="00EC60CB" w:rsidP="00EC60CB">
      <w:pPr>
        <w:jc w:val="center"/>
        <w:rPr>
          <w:b/>
        </w:rPr>
      </w:pPr>
      <w:r w:rsidRPr="00D27E32">
        <w:rPr>
          <w:b/>
        </w:rPr>
        <w:t xml:space="preserve">Article </w:t>
      </w:r>
      <w:r w:rsidR="00015C32">
        <w:rPr>
          <w:b/>
        </w:rPr>
        <w:t>3</w:t>
      </w:r>
    </w:p>
    <w:p w14:paraId="7CE5A339" w14:textId="77777777" w:rsidR="00EC60CB" w:rsidRPr="00D27E32" w:rsidRDefault="00EC60CB" w:rsidP="00EC60CB">
      <w:pPr>
        <w:ind w:firstLine="709"/>
        <w:jc w:val="both"/>
      </w:pPr>
    </w:p>
    <w:p w14:paraId="67D637A0" w14:textId="09F32908" w:rsidR="0092116F" w:rsidRDefault="00EC60CB" w:rsidP="00550463">
      <w:pPr>
        <w:suppressAutoHyphens w:val="0"/>
        <w:jc w:val="both"/>
      </w:pPr>
      <w:r w:rsidRPr="00D27E32">
        <w:t xml:space="preserve">Les dispositions </w:t>
      </w:r>
      <w:r w:rsidR="0092116F">
        <w:t>de l’article 1</w:t>
      </w:r>
      <w:r w:rsidR="0092116F" w:rsidRPr="00D27E32">
        <w:t xml:space="preserve"> </w:t>
      </w:r>
      <w:r w:rsidRPr="00D27E32">
        <w:t xml:space="preserve">entrent en vigueur </w:t>
      </w:r>
      <w:r>
        <w:t xml:space="preserve">le </w:t>
      </w:r>
      <w:r w:rsidRPr="00D27E32">
        <w:t>1</w:t>
      </w:r>
      <w:r w:rsidRPr="00D27E32">
        <w:rPr>
          <w:vertAlign w:val="superscript"/>
        </w:rPr>
        <w:t>er</w:t>
      </w:r>
      <w:r w:rsidRPr="00D27E32">
        <w:t xml:space="preserve"> </w:t>
      </w:r>
      <w:r w:rsidR="004248CB">
        <w:t>juillet</w:t>
      </w:r>
      <w:r w:rsidRPr="00D27E32">
        <w:t xml:space="preserve"> 2022</w:t>
      </w:r>
      <w:r>
        <w:t xml:space="preserve">. </w:t>
      </w:r>
    </w:p>
    <w:p w14:paraId="65295CD2" w14:textId="330797F0" w:rsidR="00EC60CB" w:rsidRPr="004248CB" w:rsidRDefault="0092116F" w:rsidP="00550463">
      <w:pPr>
        <w:suppressAutoHyphens w:val="0"/>
        <w:jc w:val="both"/>
      </w:pPr>
      <w:r w:rsidRPr="00D27E32">
        <w:t xml:space="preserve">Les dispositions </w:t>
      </w:r>
      <w:r>
        <w:t>de l’article 2</w:t>
      </w:r>
      <w:r w:rsidRPr="00D27E32">
        <w:t xml:space="preserve"> entrent en vigueur </w:t>
      </w:r>
      <w:r>
        <w:t xml:space="preserve">le </w:t>
      </w:r>
      <w:r w:rsidRPr="00D27E32">
        <w:t>1</w:t>
      </w:r>
      <w:r w:rsidRPr="00D27E32">
        <w:rPr>
          <w:vertAlign w:val="superscript"/>
        </w:rPr>
        <w:t>er</w:t>
      </w:r>
      <w:r w:rsidRPr="00D27E32">
        <w:t xml:space="preserve"> </w:t>
      </w:r>
      <w:r>
        <w:t>janvier</w:t>
      </w:r>
      <w:r w:rsidRPr="00D27E32">
        <w:t xml:space="preserve"> 2022</w:t>
      </w:r>
      <w:r>
        <w:t xml:space="preserve">. </w:t>
      </w:r>
      <w:r w:rsidR="00EC60CB">
        <w:rPr>
          <w:b/>
        </w:rPr>
        <w:br w:type="page"/>
      </w:r>
    </w:p>
    <w:p w14:paraId="54179640" w14:textId="77777777" w:rsidR="00EC60CB" w:rsidRPr="00D27E32" w:rsidRDefault="00EC60CB" w:rsidP="00EC60CB">
      <w:pPr>
        <w:suppressAutoHyphens w:val="0"/>
        <w:ind w:firstLine="709"/>
        <w:jc w:val="both"/>
        <w:rPr>
          <w:b/>
        </w:rPr>
      </w:pPr>
    </w:p>
    <w:p w14:paraId="7EDAC77E" w14:textId="62E77EF4" w:rsidR="00EC60CB" w:rsidRPr="00D27E32" w:rsidRDefault="00EC60CB" w:rsidP="00EC60CB">
      <w:pPr>
        <w:jc w:val="center"/>
        <w:rPr>
          <w:b/>
        </w:rPr>
      </w:pPr>
      <w:r w:rsidRPr="00D27E32">
        <w:rPr>
          <w:b/>
        </w:rPr>
        <w:t xml:space="preserve">Article </w:t>
      </w:r>
      <w:r w:rsidR="00015C32">
        <w:rPr>
          <w:b/>
        </w:rPr>
        <w:t>4</w:t>
      </w:r>
    </w:p>
    <w:p w14:paraId="2A24197F" w14:textId="77777777" w:rsidR="00EC60CB" w:rsidRPr="00D27E32" w:rsidRDefault="00EC60CB" w:rsidP="00EC60CB">
      <w:pPr>
        <w:ind w:firstLine="709"/>
        <w:jc w:val="both"/>
        <w:rPr>
          <w:b/>
        </w:rPr>
      </w:pPr>
    </w:p>
    <w:p w14:paraId="45F2E631" w14:textId="5079C46A" w:rsidR="00EC60CB" w:rsidRDefault="00EC60CB" w:rsidP="00EC60CB">
      <w:pPr>
        <w:widowControl w:val="0"/>
        <w:ind w:firstLine="709"/>
        <w:jc w:val="both"/>
      </w:pPr>
      <w:r w:rsidRPr="00D27E32">
        <w:t>La ministre de la transition écologique</w:t>
      </w:r>
      <w:r>
        <w:t>, le ministre des outre-mer</w:t>
      </w:r>
      <w:r w:rsidRPr="00D27E32">
        <w:t xml:space="preserve"> et la ministre déléguée auprès de la ministre de la transition écologique, c</w:t>
      </w:r>
      <w:r>
        <w:t>hargée du logement, sont chargés, chacun en ce qui le</w:t>
      </w:r>
      <w:r w:rsidRPr="00D27E32">
        <w:t xml:space="preserve"> concerne, de l’exécution du présent décret, qui sera publié au </w:t>
      </w:r>
      <w:r w:rsidRPr="00AC3EEB">
        <w:rPr>
          <w:i/>
        </w:rPr>
        <w:t>Journal officiel</w:t>
      </w:r>
      <w:r w:rsidRPr="00D27E32">
        <w:t xml:space="preserve"> de la République française.</w:t>
      </w:r>
      <w:r w:rsidRPr="00154360">
        <w:t> </w:t>
      </w:r>
    </w:p>
    <w:p w14:paraId="1275C377" w14:textId="77777777" w:rsidR="00EC60CB" w:rsidRDefault="00EC60CB" w:rsidP="00EC60CB">
      <w:pPr>
        <w:widowControl w:val="0"/>
        <w:ind w:firstLine="709"/>
        <w:jc w:val="both"/>
      </w:pPr>
    </w:p>
    <w:p w14:paraId="6A273110" w14:textId="77777777" w:rsidR="00EC60CB" w:rsidRDefault="00EC60CB" w:rsidP="00EC60CB">
      <w:pPr>
        <w:widowControl w:val="0"/>
        <w:ind w:firstLine="709"/>
        <w:jc w:val="both"/>
      </w:pPr>
    </w:p>
    <w:p w14:paraId="63C20AFE" w14:textId="159C8DCB" w:rsidR="00154360" w:rsidRDefault="00AC3EEB" w:rsidP="00EC60CB">
      <w:pPr>
        <w:widowControl w:val="0"/>
        <w:jc w:val="both"/>
      </w:pPr>
      <w:r>
        <w:t>Fait le</w:t>
      </w:r>
    </w:p>
    <w:p w14:paraId="475382C8" w14:textId="77777777" w:rsidR="00AC3EEB" w:rsidRDefault="00AC3EEB" w:rsidP="00EC60CB">
      <w:pPr>
        <w:widowControl w:val="0"/>
        <w:jc w:val="both"/>
      </w:pPr>
    </w:p>
    <w:p w14:paraId="69CD10C4" w14:textId="77777777" w:rsidR="00AC3EEB" w:rsidRDefault="00AC3EEB" w:rsidP="00EC60CB">
      <w:pPr>
        <w:widowControl w:val="0"/>
        <w:jc w:val="both"/>
      </w:pPr>
    </w:p>
    <w:p w14:paraId="7B090E6F" w14:textId="77777777" w:rsidR="00AC3EEB" w:rsidRPr="00154360" w:rsidRDefault="00AC3EEB" w:rsidP="00EC60CB">
      <w:pPr>
        <w:widowControl w:val="0"/>
        <w:jc w:val="both"/>
      </w:pPr>
    </w:p>
    <w:p w14:paraId="262C9A33" w14:textId="77777777" w:rsidR="00154360" w:rsidRPr="00154360" w:rsidRDefault="00154360" w:rsidP="00EC60CB">
      <w:pPr>
        <w:pStyle w:val="SNSignature"/>
      </w:pPr>
    </w:p>
    <w:p w14:paraId="2436F4E3" w14:textId="77777777" w:rsidR="00EC60CB" w:rsidRDefault="00EC60CB" w:rsidP="00EC60CB">
      <w:pPr>
        <w:pStyle w:val="SNSignature"/>
        <w:ind w:firstLine="0"/>
        <w:rPr>
          <w:color w:val="000000"/>
          <w:lang w:eastAsia="fr-FR"/>
        </w:rPr>
      </w:pPr>
    </w:p>
    <w:p w14:paraId="7B3A9494" w14:textId="77777777" w:rsidR="00EC60CB" w:rsidRDefault="00EC60CB" w:rsidP="00EC60CB">
      <w:pPr>
        <w:pStyle w:val="SNSignature"/>
        <w:ind w:firstLine="0"/>
        <w:rPr>
          <w:color w:val="000000"/>
          <w:lang w:eastAsia="fr-FR"/>
        </w:rPr>
      </w:pPr>
    </w:p>
    <w:p w14:paraId="187430AD" w14:textId="77777777" w:rsidR="00EC60CB" w:rsidRDefault="00EC60CB" w:rsidP="00EC60CB">
      <w:pPr>
        <w:pStyle w:val="SNSignature"/>
        <w:ind w:firstLine="0"/>
        <w:rPr>
          <w:color w:val="000000"/>
          <w:lang w:eastAsia="fr-FR"/>
        </w:rPr>
      </w:pPr>
    </w:p>
    <w:p w14:paraId="0003A0E3" w14:textId="77777777" w:rsidR="00EC60CB" w:rsidRDefault="00EC60CB" w:rsidP="00EC60CB">
      <w:pPr>
        <w:pStyle w:val="SNSignature"/>
        <w:ind w:firstLine="0"/>
        <w:rPr>
          <w:color w:val="000000"/>
          <w:lang w:eastAsia="fr-FR"/>
        </w:rPr>
      </w:pPr>
    </w:p>
    <w:p w14:paraId="18246DE6" w14:textId="3C7C1A24" w:rsidR="00154360" w:rsidRDefault="00154360" w:rsidP="00EC60CB">
      <w:pPr>
        <w:pStyle w:val="SNSignature"/>
        <w:ind w:firstLine="0"/>
        <w:rPr>
          <w:color w:val="000000"/>
          <w:lang w:eastAsia="fr-FR"/>
        </w:rPr>
      </w:pPr>
      <w:r w:rsidRPr="00154360">
        <w:rPr>
          <w:color w:val="000000"/>
          <w:lang w:eastAsia="fr-FR"/>
        </w:rPr>
        <w:t>Par le Premier ministre :</w:t>
      </w:r>
    </w:p>
    <w:p w14:paraId="6A0B9C0B" w14:textId="77777777" w:rsidR="00403727" w:rsidRDefault="00403727" w:rsidP="00EC60CB">
      <w:pPr>
        <w:pStyle w:val="SNSignature"/>
        <w:ind w:firstLine="0"/>
        <w:rPr>
          <w:color w:val="000000"/>
          <w:lang w:eastAsia="fr-FR"/>
        </w:rPr>
      </w:pPr>
    </w:p>
    <w:p w14:paraId="0158A4FF" w14:textId="40BE7340" w:rsidR="00276F85" w:rsidRDefault="00276F85" w:rsidP="00EC60CB">
      <w:pPr>
        <w:jc w:val="right"/>
      </w:pPr>
    </w:p>
    <w:p w14:paraId="655822F5" w14:textId="77777777" w:rsidR="00276F85" w:rsidRDefault="00276F85" w:rsidP="00EC60CB">
      <w:pPr>
        <w:jc w:val="right"/>
      </w:pPr>
    </w:p>
    <w:p w14:paraId="376915A8" w14:textId="77777777" w:rsidR="00EC60CB" w:rsidRDefault="008859E2" w:rsidP="00EC60CB">
      <w:pPr>
        <w:jc w:val="right"/>
      </w:pPr>
      <w:r w:rsidRPr="00154360">
        <w:t xml:space="preserve">La ministre </w:t>
      </w:r>
      <w:r>
        <w:t xml:space="preserve">déléguée </w:t>
      </w:r>
      <w:r w:rsidRPr="00154360">
        <w:t>auprès de la ministre</w:t>
      </w:r>
      <w:r w:rsidR="00EC60CB">
        <w:t xml:space="preserve"> </w:t>
      </w:r>
      <w:r w:rsidRPr="00154360">
        <w:t>de la</w:t>
      </w:r>
    </w:p>
    <w:p w14:paraId="6DDE764E" w14:textId="13E79C6F" w:rsidR="008859E2" w:rsidRDefault="008859E2" w:rsidP="00EC60CB">
      <w:pPr>
        <w:jc w:val="right"/>
      </w:pPr>
      <w:r w:rsidRPr="00154360">
        <w:t>transition écologique,</w:t>
      </w:r>
      <w:r w:rsidR="00EC60CB">
        <w:t xml:space="preserve"> </w:t>
      </w:r>
      <w:r w:rsidRPr="00154360">
        <w:t>chargée du logement</w:t>
      </w:r>
      <w:r w:rsidR="00AC3EEB">
        <w:t>,</w:t>
      </w:r>
    </w:p>
    <w:p w14:paraId="4A2D99F9" w14:textId="77777777" w:rsidR="00AC3EEB" w:rsidRDefault="00AC3EEB" w:rsidP="00EC60CB">
      <w:pPr>
        <w:jc w:val="right"/>
      </w:pPr>
    </w:p>
    <w:p w14:paraId="7F07647E" w14:textId="5570A4DF" w:rsidR="00AC3EEB" w:rsidRDefault="00AC3EEB" w:rsidP="00EC60CB">
      <w:pPr>
        <w:jc w:val="right"/>
      </w:pPr>
    </w:p>
    <w:p w14:paraId="5D71ECDB" w14:textId="77777777" w:rsidR="00EC60CB" w:rsidRDefault="00EC60CB" w:rsidP="00EC60CB">
      <w:pPr>
        <w:jc w:val="right"/>
      </w:pPr>
    </w:p>
    <w:p w14:paraId="59A724D1" w14:textId="77777777" w:rsidR="00AC3EEB" w:rsidRPr="00154360" w:rsidRDefault="00AC3EEB" w:rsidP="00EC60CB">
      <w:pPr>
        <w:jc w:val="right"/>
      </w:pPr>
    </w:p>
    <w:p w14:paraId="0A6D86F9" w14:textId="77777777" w:rsidR="008859E2" w:rsidRPr="00154360" w:rsidRDefault="008859E2" w:rsidP="00EC60CB">
      <w:pPr>
        <w:jc w:val="right"/>
      </w:pPr>
    </w:p>
    <w:p w14:paraId="26DFC305" w14:textId="4983BE82" w:rsidR="008859E2" w:rsidRPr="00154360" w:rsidRDefault="008859E2" w:rsidP="00EC60CB">
      <w:pPr>
        <w:jc w:val="right"/>
      </w:pPr>
      <w:r w:rsidRPr="00154360">
        <w:t>Emmanuelle W</w:t>
      </w:r>
      <w:r w:rsidR="00B13DB9">
        <w:t>ARGON</w:t>
      </w:r>
    </w:p>
    <w:p w14:paraId="69C0C3E1" w14:textId="23278068" w:rsidR="008859E2" w:rsidRPr="00154360" w:rsidRDefault="008859E2" w:rsidP="00EC60CB">
      <w:pPr>
        <w:jc w:val="right"/>
      </w:pPr>
    </w:p>
    <w:p w14:paraId="2A792037" w14:textId="0E4F6BCA" w:rsidR="00154360" w:rsidRDefault="00154360" w:rsidP="00EC60CB">
      <w:pPr>
        <w:jc w:val="right"/>
      </w:pPr>
    </w:p>
    <w:p w14:paraId="2AFFFA3C" w14:textId="77777777" w:rsidR="00AC3EEB" w:rsidRDefault="00AC3EEB" w:rsidP="00EC60CB">
      <w:pPr>
        <w:pStyle w:val="SNSignature"/>
        <w:ind w:firstLine="0"/>
      </w:pPr>
      <w:r w:rsidRPr="00154360">
        <w:t>La ministre de la transition écologique,</w:t>
      </w:r>
    </w:p>
    <w:p w14:paraId="25B85D73" w14:textId="77777777" w:rsidR="00AC3EEB" w:rsidRDefault="00AC3EEB" w:rsidP="00EC60CB">
      <w:pPr>
        <w:pStyle w:val="SNSignature"/>
        <w:ind w:firstLine="0"/>
      </w:pPr>
    </w:p>
    <w:p w14:paraId="2CE5BF00" w14:textId="77777777" w:rsidR="00AC3EEB" w:rsidRDefault="00AC3EEB" w:rsidP="00EC60CB">
      <w:pPr>
        <w:pStyle w:val="SNSignature"/>
        <w:ind w:firstLine="0"/>
      </w:pPr>
    </w:p>
    <w:p w14:paraId="04DD1BA6" w14:textId="77777777" w:rsidR="00AC3EEB" w:rsidRDefault="00AC3EEB" w:rsidP="00EC60CB">
      <w:pPr>
        <w:pStyle w:val="SNSignature"/>
        <w:ind w:firstLine="0"/>
      </w:pPr>
    </w:p>
    <w:p w14:paraId="317A6F12" w14:textId="77777777" w:rsidR="00AC3EEB" w:rsidRDefault="00AC3EEB" w:rsidP="00EC60CB">
      <w:pPr>
        <w:pStyle w:val="SNSignature"/>
        <w:ind w:firstLine="0"/>
      </w:pPr>
    </w:p>
    <w:p w14:paraId="4103CF1E" w14:textId="77777777" w:rsidR="00AC3EEB" w:rsidRPr="00154360" w:rsidRDefault="00AC3EEB" w:rsidP="00EC60CB">
      <w:pPr>
        <w:pStyle w:val="SNSignature"/>
        <w:ind w:firstLine="0"/>
      </w:pPr>
    </w:p>
    <w:p w14:paraId="392F9D93" w14:textId="77777777" w:rsidR="00AC3EEB" w:rsidRPr="00154360" w:rsidRDefault="00AC3EEB" w:rsidP="00EC60CB"/>
    <w:p w14:paraId="72BCD8B5" w14:textId="77777777" w:rsidR="00AC3EEB" w:rsidRDefault="00AC3EEB" w:rsidP="00EC60CB">
      <w:r w:rsidRPr="00154360">
        <w:t>Barbara POMPILI</w:t>
      </w:r>
    </w:p>
    <w:p w14:paraId="17E6DBD5" w14:textId="0E8C3DBE" w:rsidR="00276F85" w:rsidRDefault="00276F85" w:rsidP="00EC60CB">
      <w:pPr>
        <w:jc w:val="right"/>
      </w:pPr>
    </w:p>
    <w:p w14:paraId="6D70A3DD" w14:textId="77777777" w:rsidR="00276F85" w:rsidRPr="00154360" w:rsidRDefault="00276F85" w:rsidP="00EC60CB">
      <w:pPr>
        <w:jc w:val="right"/>
      </w:pPr>
    </w:p>
    <w:p w14:paraId="18F1304C" w14:textId="44776863" w:rsidR="00AC3EEB" w:rsidRDefault="00AC3EEB" w:rsidP="00EC60CB">
      <w:pPr>
        <w:ind w:left="6372"/>
      </w:pPr>
      <w:r>
        <w:t>Le ministre des outre-mer,</w:t>
      </w:r>
    </w:p>
    <w:p w14:paraId="5D8CAE72" w14:textId="33EC6E97" w:rsidR="00AC3EEB" w:rsidRDefault="00AC3EEB" w:rsidP="00EC60CB">
      <w:pPr>
        <w:ind w:left="6372"/>
      </w:pPr>
    </w:p>
    <w:p w14:paraId="790D2E64" w14:textId="105B5B6B" w:rsidR="00AC3EEB" w:rsidRDefault="00AC3EEB" w:rsidP="00EC60CB">
      <w:pPr>
        <w:ind w:left="6372"/>
      </w:pPr>
    </w:p>
    <w:p w14:paraId="77D6A427" w14:textId="1BCED311" w:rsidR="00AC3EEB" w:rsidRDefault="00AC3EEB" w:rsidP="00EC60CB"/>
    <w:p w14:paraId="516732D8" w14:textId="6883F9AE" w:rsidR="00EC60CB" w:rsidRDefault="00EC60CB" w:rsidP="00EC60CB">
      <w:pPr>
        <w:ind w:left="5664" w:firstLine="708"/>
      </w:pPr>
    </w:p>
    <w:p w14:paraId="1A86AE33" w14:textId="2A0E857E" w:rsidR="00EC60CB" w:rsidRDefault="00EC60CB" w:rsidP="00EC60CB">
      <w:pPr>
        <w:ind w:left="5664" w:firstLine="708"/>
      </w:pPr>
    </w:p>
    <w:p w14:paraId="0064767D" w14:textId="0A24013A" w:rsidR="00AC3EEB" w:rsidRPr="00154360" w:rsidRDefault="00AC3EEB" w:rsidP="00EC60CB">
      <w:pPr>
        <w:ind w:left="5664" w:firstLine="708"/>
      </w:pPr>
      <w:r>
        <w:t>Sébastien LECORNU</w:t>
      </w:r>
    </w:p>
    <w:sectPr w:rsidR="00AC3EEB" w:rsidRPr="00154360" w:rsidSect="00EC60CB">
      <w:pgSz w:w="11906" w:h="16838"/>
      <w:pgMar w:top="1134" w:right="1418" w:bottom="1276"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16BE65" w14:textId="77777777" w:rsidR="00ED54AA" w:rsidRDefault="00ED54AA" w:rsidP="00847849">
      <w:r>
        <w:separator/>
      </w:r>
    </w:p>
  </w:endnote>
  <w:endnote w:type="continuationSeparator" w:id="0">
    <w:p w14:paraId="2E6CC3B2" w14:textId="77777777" w:rsidR="00ED54AA" w:rsidRDefault="00ED54AA" w:rsidP="00847849">
      <w:r>
        <w:continuationSeparator/>
      </w:r>
    </w:p>
  </w:endnote>
  <w:endnote w:type="continuationNotice" w:id="1">
    <w:p w14:paraId="1082C925" w14:textId="77777777" w:rsidR="00ED54AA" w:rsidRDefault="00ED54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312A9F" w14:textId="77777777" w:rsidR="00ED54AA" w:rsidRDefault="00ED54AA" w:rsidP="00847849">
      <w:r>
        <w:separator/>
      </w:r>
    </w:p>
  </w:footnote>
  <w:footnote w:type="continuationSeparator" w:id="0">
    <w:p w14:paraId="01482990" w14:textId="77777777" w:rsidR="00ED54AA" w:rsidRDefault="00ED54AA" w:rsidP="00847849">
      <w:r>
        <w:continuationSeparator/>
      </w:r>
    </w:p>
  </w:footnote>
  <w:footnote w:type="continuationNotice" w:id="1">
    <w:p w14:paraId="6C720EEA" w14:textId="77777777" w:rsidR="00ED54AA" w:rsidRDefault="00ED54A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itre1"/>
      <w:suff w:val="nothing"/>
      <w:lvlText w:val=""/>
      <w:lvlJc w:val="left"/>
      <w:pPr>
        <w:tabs>
          <w:tab w:val="num" w:pos="142"/>
        </w:tabs>
        <w:ind w:left="142" w:firstLine="0"/>
      </w:pPr>
    </w:lvl>
    <w:lvl w:ilvl="1">
      <w:start w:val="1"/>
      <w:numFmt w:val="none"/>
      <w:pStyle w:val="Titre2"/>
      <w:suff w:val="nothing"/>
      <w:lvlText w:val=""/>
      <w:lvlJc w:val="left"/>
      <w:pPr>
        <w:tabs>
          <w:tab w:val="num" w:pos="142"/>
        </w:tabs>
        <w:ind w:left="142" w:firstLine="0"/>
      </w:pPr>
    </w:lvl>
    <w:lvl w:ilvl="2">
      <w:start w:val="1"/>
      <w:numFmt w:val="none"/>
      <w:pStyle w:val="Titre3"/>
      <w:suff w:val="nothing"/>
      <w:lvlText w:val=""/>
      <w:lvlJc w:val="left"/>
      <w:pPr>
        <w:tabs>
          <w:tab w:val="num" w:pos="142"/>
        </w:tabs>
        <w:ind w:left="142" w:firstLine="0"/>
      </w:pPr>
    </w:lvl>
    <w:lvl w:ilvl="3">
      <w:start w:val="1"/>
      <w:numFmt w:val="none"/>
      <w:suff w:val="nothing"/>
      <w:lvlText w:val=""/>
      <w:lvlJc w:val="left"/>
      <w:pPr>
        <w:tabs>
          <w:tab w:val="num" w:pos="142"/>
        </w:tabs>
        <w:ind w:left="142" w:firstLine="0"/>
      </w:pPr>
    </w:lvl>
    <w:lvl w:ilvl="4">
      <w:start w:val="1"/>
      <w:numFmt w:val="none"/>
      <w:suff w:val="nothing"/>
      <w:lvlText w:val=""/>
      <w:lvlJc w:val="left"/>
      <w:pPr>
        <w:tabs>
          <w:tab w:val="num" w:pos="142"/>
        </w:tabs>
        <w:ind w:left="142" w:firstLine="0"/>
      </w:pPr>
    </w:lvl>
    <w:lvl w:ilvl="5">
      <w:start w:val="1"/>
      <w:numFmt w:val="none"/>
      <w:suff w:val="nothing"/>
      <w:lvlText w:val=""/>
      <w:lvlJc w:val="left"/>
      <w:pPr>
        <w:tabs>
          <w:tab w:val="num" w:pos="142"/>
        </w:tabs>
        <w:ind w:left="142" w:firstLine="0"/>
      </w:pPr>
    </w:lvl>
    <w:lvl w:ilvl="6">
      <w:start w:val="1"/>
      <w:numFmt w:val="none"/>
      <w:suff w:val="nothing"/>
      <w:lvlText w:val=""/>
      <w:lvlJc w:val="left"/>
      <w:pPr>
        <w:tabs>
          <w:tab w:val="num" w:pos="142"/>
        </w:tabs>
        <w:ind w:left="142" w:firstLine="0"/>
      </w:pPr>
    </w:lvl>
    <w:lvl w:ilvl="7">
      <w:start w:val="1"/>
      <w:numFmt w:val="none"/>
      <w:suff w:val="nothing"/>
      <w:lvlText w:val=""/>
      <w:lvlJc w:val="left"/>
      <w:pPr>
        <w:tabs>
          <w:tab w:val="num" w:pos="142"/>
        </w:tabs>
        <w:ind w:left="142" w:firstLine="0"/>
      </w:pPr>
    </w:lvl>
    <w:lvl w:ilvl="8">
      <w:start w:val="1"/>
      <w:numFmt w:val="none"/>
      <w:suff w:val="nothing"/>
      <w:lvlText w:val=""/>
      <w:lvlJc w:val="left"/>
      <w:pPr>
        <w:tabs>
          <w:tab w:val="num" w:pos="142"/>
        </w:tabs>
        <w:ind w:left="142" w:firstLine="0"/>
      </w:pPr>
    </w:lvl>
  </w:abstractNum>
  <w:abstractNum w:abstractNumId="1" w15:restartNumberingAfterBreak="0">
    <w:nsid w:val="00000002"/>
    <w:multiLevelType w:val="singleLevel"/>
    <w:tmpl w:val="00000002"/>
    <w:name w:val="WW8Num3"/>
    <w:lvl w:ilvl="0">
      <w:numFmt w:val="bullet"/>
      <w:lvlText w:val="-"/>
      <w:lvlJc w:val="left"/>
      <w:pPr>
        <w:tabs>
          <w:tab w:val="num" w:pos="0"/>
        </w:tabs>
        <w:ind w:left="720" w:hanging="360"/>
      </w:pPr>
      <w:rPr>
        <w:rFonts w:ascii="Times New Roman" w:hAnsi="Times New Roman" w:cs="Times New Roman" w:hint="default"/>
      </w:rPr>
    </w:lvl>
  </w:abstractNum>
  <w:abstractNum w:abstractNumId="2" w15:restartNumberingAfterBreak="0">
    <w:nsid w:val="00000003"/>
    <w:multiLevelType w:val="singleLevel"/>
    <w:tmpl w:val="00000003"/>
    <w:name w:val="WW8Num4"/>
    <w:lvl w:ilvl="0">
      <w:start w:val="37"/>
      <w:numFmt w:val="bullet"/>
      <w:lvlText w:val="-"/>
      <w:lvlJc w:val="left"/>
      <w:pPr>
        <w:tabs>
          <w:tab w:val="num" w:pos="0"/>
        </w:tabs>
        <w:ind w:left="720" w:hanging="360"/>
      </w:pPr>
      <w:rPr>
        <w:rFonts w:ascii="Times New Roman" w:hAnsi="Times New Roman" w:cs="Times New Roman" w:hint="default"/>
      </w:rPr>
    </w:lvl>
  </w:abstractNum>
  <w:abstractNum w:abstractNumId="3" w15:restartNumberingAfterBreak="0">
    <w:nsid w:val="00000004"/>
    <w:multiLevelType w:val="singleLevel"/>
    <w:tmpl w:val="00000004"/>
    <w:name w:val="WW8Num6"/>
    <w:lvl w:ilvl="0">
      <w:numFmt w:val="bullet"/>
      <w:lvlText w:val="-"/>
      <w:lvlJc w:val="left"/>
      <w:pPr>
        <w:tabs>
          <w:tab w:val="num" w:pos="0"/>
        </w:tabs>
        <w:ind w:left="720" w:hanging="360"/>
      </w:pPr>
      <w:rPr>
        <w:rFonts w:ascii="Times New Roman" w:hAnsi="Times New Roman" w:cs="Times New Roman" w:hint="default"/>
      </w:rPr>
    </w:lvl>
  </w:abstractNum>
  <w:abstractNum w:abstractNumId="4" w15:restartNumberingAfterBreak="0">
    <w:nsid w:val="00000005"/>
    <w:multiLevelType w:val="singleLevel"/>
    <w:tmpl w:val="00000005"/>
    <w:name w:val="WW8Num10"/>
    <w:lvl w:ilvl="0">
      <w:numFmt w:val="bullet"/>
      <w:lvlText w:val="-"/>
      <w:lvlJc w:val="left"/>
      <w:pPr>
        <w:tabs>
          <w:tab w:val="num" w:pos="0"/>
        </w:tabs>
        <w:ind w:left="720" w:hanging="360"/>
      </w:pPr>
      <w:rPr>
        <w:rFonts w:ascii="Times New Roman" w:hAnsi="Times New Roman" w:cs="Times New Roman" w:hint="default"/>
      </w:rPr>
    </w:lvl>
  </w:abstractNum>
  <w:abstractNum w:abstractNumId="5" w15:restartNumberingAfterBreak="0">
    <w:nsid w:val="00000006"/>
    <w:multiLevelType w:val="singleLevel"/>
    <w:tmpl w:val="00000006"/>
    <w:lvl w:ilvl="0">
      <w:numFmt w:val="bullet"/>
      <w:lvlText w:val="-"/>
      <w:lvlJc w:val="left"/>
      <w:pPr>
        <w:tabs>
          <w:tab w:val="num" w:pos="0"/>
        </w:tabs>
        <w:ind w:left="720" w:hanging="360"/>
      </w:pPr>
      <w:rPr>
        <w:rFonts w:ascii="Times New Roman" w:hAnsi="Times New Roman"/>
      </w:rPr>
    </w:lvl>
  </w:abstractNum>
  <w:abstractNum w:abstractNumId="6" w15:restartNumberingAfterBreak="0">
    <w:nsid w:val="061A3559"/>
    <w:multiLevelType w:val="multilevel"/>
    <w:tmpl w:val="B5088CB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09A41067"/>
    <w:multiLevelType w:val="hybridMultilevel"/>
    <w:tmpl w:val="FB742E6C"/>
    <w:lvl w:ilvl="0" w:tplc="9DFAF3F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45704A1"/>
    <w:multiLevelType w:val="multilevel"/>
    <w:tmpl w:val="C122F124"/>
    <w:lvl w:ilvl="0">
      <w:start w:val="1"/>
      <w:numFmt w:val="bullet"/>
      <w:lvlText w:val=""/>
      <w:lvlJc w:val="left"/>
      <w:pPr>
        <w:tabs>
          <w:tab w:val="num" w:pos="720"/>
        </w:tabs>
        <w:ind w:left="720" w:hanging="360"/>
      </w:pPr>
      <w:rPr>
        <w:rFonts w:ascii="Symbol" w:hAnsi="Symbol" w:hint="default"/>
        <w:sz w:val="20"/>
      </w:rPr>
    </w:lvl>
    <w:lvl w:ilvl="1">
      <w:start w:val="2"/>
      <w:numFmt w:val="lowerLetter"/>
      <w:lvlText w:val="%2."/>
      <w:lvlJc w:val="left"/>
      <w:pPr>
        <w:ind w:left="1440" w:hanging="360"/>
      </w:pPr>
      <w:rPr>
        <w:rFonts w:hint="default"/>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6106A2"/>
    <w:multiLevelType w:val="hybridMultilevel"/>
    <w:tmpl w:val="94EA7EA8"/>
    <w:lvl w:ilvl="0" w:tplc="C308BBB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BD0361C"/>
    <w:multiLevelType w:val="hybridMultilevel"/>
    <w:tmpl w:val="C27ED1F0"/>
    <w:lvl w:ilvl="0" w:tplc="0000000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FE65FE8"/>
    <w:multiLevelType w:val="hybridMultilevel"/>
    <w:tmpl w:val="BC50CAC2"/>
    <w:lvl w:ilvl="0" w:tplc="E2C8AE72">
      <w:start w:val="37"/>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3907DED"/>
    <w:multiLevelType w:val="hybridMultilevel"/>
    <w:tmpl w:val="7BC22C46"/>
    <w:lvl w:ilvl="0" w:tplc="67D8528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A8D19BB"/>
    <w:multiLevelType w:val="hybridMultilevel"/>
    <w:tmpl w:val="1DCC9398"/>
    <w:lvl w:ilvl="0" w:tplc="239C771E">
      <w:start w:val="1"/>
      <w:numFmt w:val="lowerLetter"/>
      <w:lvlText w:val="%1."/>
      <w:lvlJc w:val="left"/>
      <w:pPr>
        <w:ind w:left="720" w:hanging="360"/>
      </w:pPr>
      <w:rPr>
        <w:rFonts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2E24BB6"/>
    <w:multiLevelType w:val="hybridMultilevel"/>
    <w:tmpl w:val="7310BF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94141F9"/>
    <w:multiLevelType w:val="hybridMultilevel"/>
    <w:tmpl w:val="643E261E"/>
    <w:lvl w:ilvl="0" w:tplc="46242BB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BF97E1C"/>
    <w:multiLevelType w:val="hybridMultilevel"/>
    <w:tmpl w:val="778247D8"/>
    <w:lvl w:ilvl="0" w:tplc="C308BBB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D7200BC"/>
    <w:multiLevelType w:val="hybridMultilevel"/>
    <w:tmpl w:val="C5FCDC34"/>
    <w:lvl w:ilvl="0" w:tplc="CC8CB40C">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43577A0"/>
    <w:multiLevelType w:val="hybridMultilevel"/>
    <w:tmpl w:val="FFFC3246"/>
    <w:lvl w:ilvl="0" w:tplc="E75C7C68">
      <w:start w:val="320"/>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4A372F2"/>
    <w:multiLevelType w:val="hybridMultilevel"/>
    <w:tmpl w:val="86F4B344"/>
    <w:lvl w:ilvl="0" w:tplc="7706B1C0">
      <w:start w:val="1"/>
      <w:numFmt w:val="upperRoman"/>
      <w:lvlText w:val="%1."/>
      <w:lvlJc w:val="left"/>
      <w:pPr>
        <w:ind w:left="1004"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7DD26EA"/>
    <w:multiLevelType w:val="hybridMultilevel"/>
    <w:tmpl w:val="D428AEA0"/>
    <w:lvl w:ilvl="0" w:tplc="67D2757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98362D5"/>
    <w:multiLevelType w:val="multilevel"/>
    <w:tmpl w:val="C5C82A6A"/>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Wingdings" w:eastAsia="Times New Roman" w:hAnsi="Wingding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1930E7"/>
    <w:multiLevelType w:val="hybridMultilevel"/>
    <w:tmpl w:val="88A823F2"/>
    <w:lvl w:ilvl="0" w:tplc="50BA612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C330BDF"/>
    <w:multiLevelType w:val="hybridMultilevel"/>
    <w:tmpl w:val="971C8216"/>
    <w:lvl w:ilvl="0" w:tplc="021C337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6791709"/>
    <w:multiLevelType w:val="hybridMultilevel"/>
    <w:tmpl w:val="DF94DAC0"/>
    <w:lvl w:ilvl="0" w:tplc="C308BBBC">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15:restartNumberingAfterBreak="0">
    <w:nsid w:val="5D6523B4"/>
    <w:multiLevelType w:val="multilevel"/>
    <w:tmpl w:val="B15EE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CB459A"/>
    <w:multiLevelType w:val="hybridMultilevel"/>
    <w:tmpl w:val="E0A0D928"/>
    <w:lvl w:ilvl="0" w:tplc="C308BBB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8041DFA"/>
    <w:multiLevelType w:val="hybridMultilevel"/>
    <w:tmpl w:val="5B100876"/>
    <w:lvl w:ilvl="0" w:tplc="173E2A5A">
      <w:start w:val="18"/>
      <w:numFmt w:val="bullet"/>
      <w:lvlText w:val="-"/>
      <w:lvlJc w:val="left"/>
      <w:pPr>
        <w:ind w:left="360" w:hanging="360"/>
      </w:pPr>
      <w:rPr>
        <w:rFonts w:ascii="Calibri" w:eastAsia="Calibr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68E02CC9"/>
    <w:multiLevelType w:val="hybridMultilevel"/>
    <w:tmpl w:val="5D422AF6"/>
    <w:lvl w:ilvl="0" w:tplc="3CD64952">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BF86002"/>
    <w:multiLevelType w:val="hybridMultilevel"/>
    <w:tmpl w:val="CE308682"/>
    <w:lvl w:ilvl="0" w:tplc="C308BBB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1B86F00"/>
    <w:multiLevelType w:val="hybridMultilevel"/>
    <w:tmpl w:val="449A4C14"/>
    <w:lvl w:ilvl="0" w:tplc="4498018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34E54B7"/>
    <w:multiLevelType w:val="multilevel"/>
    <w:tmpl w:val="705C0BE0"/>
    <w:lvl w:ilvl="0">
      <w:start w:val="1"/>
      <w:numFmt w:val="upperRoman"/>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5465341"/>
    <w:multiLevelType w:val="hybridMultilevel"/>
    <w:tmpl w:val="9C2EF68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7DA9027F"/>
    <w:multiLevelType w:val="hybridMultilevel"/>
    <w:tmpl w:val="F964F8DE"/>
    <w:lvl w:ilvl="0" w:tplc="FDAC679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11"/>
  </w:num>
  <w:num w:numId="7">
    <w:abstractNumId w:val="9"/>
  </w:num>
  <w:num w:numId="8">
    <w:abstractNumId w:val="25"/>
  </w:num>
  <w:num w:numId="9">
    <w:abstractNumId w:val="21"/>
  </w:num>
  <w:num w:numId="10">
    <w:abstractNumId w:val="8"/>
  </w:num>
  <w:num w:numId="11">
    <w:abstractNumId w:val="13"/>
  </w:num>
  <w:num w:numId="12">
    <w:abstractNumId w:val="29"/>
  </w:num>
  <w:num w:numId="13">
    <w:abstractNumId w:val="24"/>
  </w:num>
  <w:num w:numId="14">
    <w:abstractNumId w:val="16"/>
  </w:num>
  <w:num w:numId="15">
    <w:abstractNumId w:val="26"/>
  </w:num>
  <w:num w:numId="16">
    <w:abstractNumId w:val="14"/>
  </w:num>
  <w:num w:numId="17">
    <w:abstractNumId w:val="5"/>
  </w:num>
  <w:num w:numId="18">
    <w:abstractNumId w:val="10"/>
  </w:num>
  <w:num w:numId="19">
    <w:abstractNumId w:val="12"/>
  </w:num>
  <w:num w:numId="20">
    <w:abstractNumId w:val="20"/>
  </w:num>
  <w:num w:numId="21">
    <w:abstractNumId w:val="19"/>
  </w:num>
  <w:num w:numId="22">
    <w:abstractNumId w:val="6"/>
  </w:num>
  <w:num w:numId="23">
    <w:abstractNumId w:val="31"/>
  </w:num>
  <w:num w:numId="24">
    <w:abstractNumId w:val="32"/>
  </w:num>
  <w:num w:numId="25">
    <w:abstractNumId w:val="27"/>
  </w:num>
  <w:num w:numId="26">
    <w:abstractNumId w:val="23"/>
  </w:num>
  <w:num w:numId="27">
    <w:abstractNumId w:val="22"/>
  </w:num>
  <w:num w:numId="28">
    <w:abstractNumId w:val="15"/>
  </w:num>
  <w:num w:numId="29">
    <w:abstractNumId w:val="18"/>
  </w:num>
  <w:num w:numId="30">
    <w:abstractNumId w:val="30"/>
  </w:num>
  <w:num w:numId="31">
    <w:abstractNumId w:val="17"/>
  </w:num>
  <w:num w:numId="32">
    <w:abstractNumId w:val="7"/>
  </w:num>
  <w:num w:numId="33">
    <w:abstractNumId w:val="33"/>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fr-FR" w:vendorID="64" w:dllVersion="6" w:nlCheck="1" w:checkStyle="0"/>
  <w:activeWritingStyle w:appName="MSWord" w:lang="fr-FR" w:vendorID="64" w:dllVersion="4096" w:nlCheck="1" w:checkStyle="0"/>
  <w:activeWritingStyle w:appName="MSWord" w:lang="fr-FR" w:vendorID="64" w:dllVersion="131078" w:nlCheck="1" w:checkStyle="0"/>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F67"/>
    <w:rsid w:val="0000614F"/>
    <w:rsid w:val="00015C32"/>
    <w:rsid w:val="000170A1"/>
    <w:rsid w:val="00024D41"/>
    <w:rsid w:val="00041A83"/>
    <w:rsid w:val="00053D28"/>
    <w:rsid w:val="000571FB"/>
    <w:rsid w:val="0007296A"/>
    <w:rsid w:val="0007478D"/>
    <w:rsid w:val="000774CD"/>
    <w:rsid w:val="000937AB"/>
    <w:rsid w:val="000947CE"/>
    <w:rsid w:val="00094F27"/>
    <w:rsid w:val="000B2126"/>
    <w:rsid w:val="000B3F2C"/>
    <w:rsid w:val="000B6DAB"/>
    <w:rsid w:val="000B6F57"/>
    <w:rsid w:val="000C69D2"/>
    <w:rsid w:val="000C7EEA"/>
    <w:rsid w:val="000D1E2B"/>
    <w:rsid w:val="000E3CDC"/>
    <w:rsid w:val="000E79A1"/>
    <w:rsid w:val="001059F7"/>
    <w:rsid w:val="00107268"/>
    <w:rsid w:val="0010794D"/>
    <w:rsid w:val="00111EE5"/>
    <w:rsid w:val="00113B38"/>
    <w:rsid w:val="00114953"/>
    <w:rsid w:val="00126671"/>
    <w:rsid w:val="00136524"/>
    <w:rsid w:val="001367AB"/>
    <w:rsid w:val="00140D42"/>
    <w:rsid w:val="001440CE"/>
    <w:rsid w:val="00146953"/>
    <w:rsid w:val="00154360"/>
    <w:rsid w:val="0015511A"/>
    <w:rsid w:val="0016406E"/>
    <w:rsid w:val="00166B18"/>
    <w:rsid w:val="00171560"/>
    <w:rsid w:val="00171FD0"/>
    <w:rsid w:val="00173D1D"/>
    <w:rsid w:val="00184159"/>
    <w:rsid w:val="001843B7"/>
    <w:rsid w:val="00185AF6"/>
    <w:rsid w:val="00187DCE"/>
    <w:rsid w:val="00192DA4"/>
    <w:rsid w:val="001958A9"/>
    <w:rsid w:val="0019632A"/>
    <w:rsid w:val="001B1C42"/>
    <w:rsid w:val="001C46EC"/>
    <w:rsid w:val="001C7A92"/>
    <w:rsid w:val="001D39DA"/>
    <w:rsid w:val="001D7EA5"/>
    <w:rsid w:val="001E5E7E"/>
    <w:rsid w:val="001E62EB"/>
    <w:rsid w:val="001E73D9"/>
    <w:rsid w:val="001F375A"/>
    <w:rsid w:val="001F3786"/>
    <w:rsid w:val="001F4653"/>
    <w:rsid w:val="001F465F"/>
    <w:rsid w:val="0020077C"/>
    <w:rsid w:val="00200B4E"/>
    <w:rsid w:val="00216F67"/>
    <w:rsid w:val="002338F9"/>
    <w:rsid w:val="002343E7"/>
    <w:rsid w:val="002358BE"/>
    <w:rsid w:val="002422A2"/>
    <w:rsid w:val="00255168"/>
    <w:rsid w:val="00256D90"/>
    <w:rsid w:val="00261A17"/>
    <w:rsid w:val="00261AA0"/>
    <w:rsid w:val="002633B9"/>
    <w:rsid w:val="00265EB8"/>
    <w:rsid w:val="00272FDC"/>
    <w:rsid w:val="00276F85"/>
    <w:rsid w:val="0029131C"/>
    <w:rsid w:val="00292C1F"/>
    <w:rsid w:val="002A0050"/>
    <w:rsid w:val="002A6400"/>
    <w:rsid w:val="002B041A"/>
    <w:rsid w:val="002B2352"/>
    <w:rsid w:val="002C2E88"/>
    <w:rsid w:val="002C6679"/>
    <w:rsid w:val="002E4886"/>
    <w:rsid w:val="002E5B2D"/>
    <w:rsid w:val="002F57C9"/>
    <w:rsid w:val="00304999"/>
    <w:rsid w:val="00310063"/>
    <w:rsid w:val="003222E1"/>
    <w:rsid w:val="003364A0"/>
    <w:rsid w:val="00341FBF"/>
    <w:rsid w:val="00351CB0"/>
    <w:rsid w:val="00365CE5"/>
    <w:rsid w:val="0037164C"/>
    <w:rsid w:val="00374987"/>
    <w:rsid w:val="00387E58"/>
    <w:rsid w:val="00392CE8"/>
    <w:rsid w:val="00393BCB"/>
    <w:rsid w:val="003A21C5"/>
    <w:rsid w:val="003B7761"/>
    <w:rsid w:val="003C0022"/>
    <w:rsid w:val="003C32BF"/>
    <w:rsid w:val="003C6BCD"/>
    <w:rsid w:val="003D4C29"/>
    <w:rsid w:val="003D5350"/>
    <w:rsid w:val="003E073C"/>
    <w:rsid w:val="003E696C"/>
    <w:rsid w:val="003F03C1"/>
    <w:rsid w:val="00403727"/>
    <w:rsid w:val="004061F0"/>
    <w:rsid w:val="00413F3D"/>
    <w:rsid w:val="004144B5"/>
    <w:rsid w:val="00422150"/>
    <w:rsid w:val="004248CB"/>
    <w:rsid w:val="00425531"/>
    <w:rsid w:val="004314FD"/>
    <w:rsid w:val="00435807"/>
    <w:rsid w:val="00435B3C"/>
    <w:rsid w:val="004464D5"/>
    <w:rsid w:val="00446E28"/>
    <w:rsid w:val="00447F33"/>
    <w:rsid w:val="00457D4B"/>
    <w:rsid w:val="00461CFB"/>
    <w:rsid w:val="00462FB8"/>
    <w:rsid w:val="00471429"/>
    <w:rsid w:val="00472A5D"/>
    <w:rsid w:val="00476A9D"/>
    <w:rsid w:val="00483354"/>
    <w:rsid w:val="00484378"/>
    <w:rsid w:val="00485778"/>
    <w:rsid w:val="00487565"/>
    <w:rsid w:val="004959E2"/>
    <w:rsid w:val="00497DF9"/>
    <w:rsid w:val="004C024B"/>
    <w:rsid w:val="004C1E63"/>
    <w:rsid w:val="004E3381"/>
    <w:rsid w:val="004F15E7"/>
    <w:rsid w:val="004F3933"/>
    <w:rsid w:val="00500EA5"/>
    <w:rsid w:val="0050452B"/>
    <w:rsid w:val="005065BE"/>
    <w:rsid w:val="00513B9C"/>
    <w:rsid w:val="00524462"/>
    <w:rsid w:val="005262D1"/>
    <w:rsid w:val="00533C49"/>
    <w:rsid w:val="0053536C"/>
    <w:rsid w:val="005357FC"/>
    <w:rsid w:val="00537E92"/>
    <w:rsid w:val="00550333"/>
    <w:rsid w:val="00550463"/>
    <w:rsid w:val="00553D85"/>
    <w:rsid w:val="005627F2"/>
    <w:rsid w:val="005677A9"/>
    <w:rsid w:val="0057047D"/>
    <w:rsid w:val="005716EE"/>
    <w:rsid w:val="0058273B"/>
    <w:rsid w:val="00583F56"/>
    <w:rsid w:val="00585979"/>
    <w:rsid w:val="005920C9"/>
    <w:rsid w:val="00597CCF"/>
    <w:rsid w:val="005A6090"/>
    <w:rsid w:val="005B5D62"/>
    <w:rsid w:val="005C103C"/>
    <w:rsid w:val="005C1A97"/>
    <w:rsid w:val="005D2B30"/>
    <w:rsid w:val="005D6301"/>
    <w:rsid w:val="005E7891"/>
    <w:rsid w:val="005F1EB9"/>
    <w:rsid w:val="005F2C1D"/>
    <w:rsid w:val="005F5845"/>
    <w:rsid w:val="005F65E9"/>
    <w:rsid w:val="005F6EFB"/>
    <w:rsid w:val="005F78F2"/>
    <w:rsid w:val="00603D65"/>
    <w:rsid w:val="00607E93"/>
    <w:rsid w:val="00616DFC"/>
    <w:rsid w:val="00632245"/>
    <w:rsid w:val="006417EA"/>
    <w:rsid w:val="006470F6"/>
    <w:rsid w:val="00651481"/>
    <w:rsid w:val="00652401"/>
    <w:rsid w:val="00657670"/>
    <w:rsid w:val="00661F52"/>
    <w:rsid w:val="006873EF"/>
    <w:rsid w:val="00690587"/>
    <w:rsid w:val="0069482D"/>
    <w:rsid w:val="00697F52"/>
    <w:rsid w:val="006B6736"/>
    <w:rsid w:val="006B6DE7"/>
    <w:rsid w:val="006C24A3"/>
    <w:rsid w:val="006D520A"/>
    <w:rsid w:val="006D5D59"/>
    <w:rsid w:val="006E1AAD"/>
    <w:rsid w:val="006F1171"/>
    <w:rsid w:val="006F5DA2"/>
    <w:rsid w:val="006F64AC"/>
    <w:rsid w:val="00703D48"/>
    <w:rsid w:val="007071EA"/>
    <w:rsid w:val="00714170"/>
    <w:rsid w:val="00716FC3"/>
    <w:rsid w:val="00720B39"/>
    <w:rsid w:val="00722029"/>
    <w:rsid w:val="00723A29"/>
    <w:rsid w:val="00733299"/>
    <w:rsid w:val="00740BDC"/>
    <w:rsid w:val="00741A77"/>
    <w:rsid w:val="00755236"/>
    <w:rsid w:val="00761D60"/>
    <w:rsid w:val="00764538"/>
    <w:rsid w:val="00764E5B"/>
    <w:rsid w:val="00765FD4"/>
    <w:rsid w:val="0077282C"/>
    <w:rsid w:val="00772CE3"/>
    <w:rsid w:val="00773B38"/>
    <w:rsid w:val="00775F70"/>
    <w:rsid w:val="00783017"/>
    <w:rsid w:val="00784211"/>
    <w:rsid w:val="007865AC"/>
    <w:rsid w:val="0079036D"/>
    <w:rsid w:val="0079149B"/>
    <w:rsid w:val="00791CD0"/>
    <w:rsid w:val="007959A8"/>
    <w:rsid w:val="007A07BB"/>
    <w:rsid w:val="007A6C4C"/>
    <w:rsid w:val="007C0914"/>
    <w:rsid w:val="007C5C04"/>
    <w:rsid w:val="007C7E81"/>
    <w:rsid w:val="007F25E6"/>
    <w:rsid w:val="0080491C"/>
    <w:rsid w:val="00806611"/>
    <w:rsid w:val="008163DC"/>
    <w:rsid w:val="00817F70"/>
    <w:rsid w:val="00824CE9"/>
    <w:rsid w:val="00826238"/>
    <w:rsid w:val="0083620D"/>
    <w:rsid w:val="008431DE"/>
    <w:rsid w:val="00847849"/>
    <w:rsid w:val="008532CF"/>
    <w:rsid w:val="008605B9"/>
    <w:rsid w:val="00862ED8"/>
    <w:rsid w:val="00864578"/>
    <w:rsid w:val="0087260F"/>
    <w:rsid w:val="00873B63"/>
    <w:rsid w:val="0087500E"/>
    <w:rsid w:val="00876BAE"/>
    <w:rsid w:val="00880FA4"/>
    <w:rsid w:val="00882711"/>
    <w:rsid w:val="008859E2"/>
    <w:rsid w:val="008B067B"/>
    <w:rsid w:val="008B3B64"/>
    <w:rsid w:val="008C2199"/>
    <w:rsid w:val="008C6AC8"/>
    <w:rsid w:val="008D0E86"/>
    <w:rsid w:val="008D6BE0"/>
    <w:rsid w:val="008E37A6"/>
    <w:rsid w:val="008E3BDF"/>
    <w:rsid w:val="008E7081"/>
    <w:rsid w:val="008F01A4"/>
    <w:rsid w:val="008F3814"/>
    <w:rsid w:val="008F75B3"/>
    <w:rsid w:val="00905E6A"/>
    <w:rsid w:val="00911A97"/>
    <w:rsid w:val="009144EE"/>
    <w:rsid w:val="0091475F"/>
    <w:rsid w:val="00914814"/>
    <w:rsid w:val="0092116F"/>
    <w:rsid w:val="009276F9"/>
    <w:rsid w:val="00934B7E"/>
    <w:rsid w:val="00944745"/>
    <w:rsid w:val="00947CF0"/>
    <w:rsid w:val="00967F45"/>
    <w:rsid w:val="009918F3"/>
    <w:rsid w:val="009970A2"/>
    <w:rsid w:val="009A1433"/>
    <w:rsid w:val="009B6B2B"/>
    <w:rsid w:val="009D13C8"/>
    <w:rsid w:val="009E3368"/>
    <w:rsid w:val="009F5058"/>
    <w:rsid w:val="00A015D5"/>
    <w:rsid w:val="00A01F96"/>
    <w:rsid w:val="00A16D9B"/>
    <w:rsid w:val="00A2431C"/>
    <w:rsid w:val="00A247EF"/>
    <w:rsid w:val="00A40924"/>
    <w:rsid w:val="00A475A5"/>
    <w:rsid w:val="00A478BF"/>
    <w:rsid w:val="00A630CD"/>
    <w:rsid w:val="00A6367C"/>
    <w:rsid w:val="00A655F4"/>
    <w:rsid w:val="00A65ABB"/>
    <w:rsid w:val="00A65EA8"/>
    <w:rsid w:val="00A70948"/>
    <w:rsid w:val="00A82AB2"/>
    <w:rsid w:val="00A84083"/>
    <w:rsid w:val="00A8435C"/>
    <w:rsid w:val="00A8440F"/>
    <w:rsid w:val="00A86932"/>
    <w:rsid w:val="00A8772C"/>
    <w:rsid w:val="00A941DE"/>
    <w:rsid w:val="00AB78BF"/>
    <w:rsid w:val="00AC1F32"/>
    <w:rsid w:val="00AC3EEB"/>
    <w:rsid w:val="00AD6E20"/>
    <w:rsid w:val="00AE7990"/>
    <w:rsid w:val="00B025A8"/>
    <w:rsid w:val="00B037CE"/>
    <w:rsid w:val="00B03D10"/>
    <w:rsid w:val="00B13DB9"/>
    <w:rsid w:val="00B21C8A"/>
    <w:rsid w:val="00B31ED2"/>
    <w:rsid w:val="00B3258F"/>
    <w:rsid w:val="00B32D50"/>
    <w:rsid w:val="00B347E0"/>
    <w:rsid w:val="00B411FD"/>
    <w:rsid w:val="00B41696"/>
    <w:rsid w:val="00B41D0A"/>
    <w:rsid w:val="00B43ED9"/>
    <w:rsid w:val="00B4435C"/>
    <w:rsid w:val="00B50F74"/>
    <w:rsid w:val="00B53752"/>
    <w:rsid w:val="00B53DD6"/>
    <w:rsid w:val="00B837B9"/>
    <w:rsid w:val="00B8790B"/>
    <w:rsid w:val="00B93F95"/>
    <w:rsid w:val="00B95F9C"/>
    <w:rsid w:val="00BB4FBF"/>
    <w:rsid w:val="00BC7E4E"/>
    <w:rsid w:val="00BE4319"/>
    <w:rsid w:val="00BF6796"/>
    <w:rsid w:val="00BF698A"/>
    <w:rsid w:val="00C005F0"/>
    <w:rsid w:val="00C02BAA"/>
    <w:rsid w:val="00C208FF"/>
    <w:rsid w:val="00C364BE"/>
    <w:rsid w:val="00C42A9D"/>
    <w:rsid w:val="00C50B6C"/>
    <w:rsid w:val="00C65BD2"/>
    <w:rsid w:val="00C8159C"/>
    <w:rsid w:val="00C83621"/>
    <w:rsid w:val="00C86B40"/>
    <w:rsid w:val="00C9274D"/>
    <w:rsid w:val="00C92A23"/>
    <w:rsid w:val="00CA2FAF"/>
    <w:rsid w:val="00CB5719"/>
    <w:rsid w:val="00CB5D14"/>
    <w:rsid w:val="00CC0115"/>
    <w:rsid w:val="00CC2834"/>
    <w:rsid w:val="00CE5DAA"/>
    <w:rsid w:val="00CF4E11"/>
    <w:rsid w:val="00D02C39"/>
    <w:rsid w:val="00D0493C"/>
    <w:rsid w:val="00D05BC0"/>
    <w:rsid w:val="00D14780"/>
    <w:rsid w:val="00D15664"/>
    <w:rsid w:val="00D16BD8"/>
    <w:rsid w:val="00D23B05"/>
    <w:rsid w:val="00D27734"/>
    <w:rsid w:val="00D27E32"/>
    <w:rsid w:val="00D32220"/>
    <w:rsid w:val="00D45CFA"/>
    <w:rsid w:val="00D603DB"/>
    <w:rsid w:val="00D63479"/>
    <w:rsid w:val="00D66E48"/>
    <w:rsid w:val="00D71C64"/>
    <w:rsid w:val="00D808AA"/>
    <w:rsid w:val="00DA5663"/>
    <w:rsid w:val="00DA7A93"/>
    <w:rsid w:val="00DB1715"/>
    <w:rsid w:val="00DD47DE"/>
    <w:rsid w:val="00DD675F"/>
    <w:rsid w:val="00DE159D"/>
    <w:rsid w:val="00DE4EDB"/>
    <w:rsid w:val="00DF7EE4"/>
    <w:rsid w:val="00E06C49"/>
    <w:rsid w:val="00E07CBF"/>
    <w:rsid w:val="00E125FB"/>
    <w:rsid w:val="00E24F34"/>
    <w:rsid w:val="00E2556F"/>
    <w:rsid w:val="00E25FAD"/>
    <w:rsid w:val="00E27C1A"/>
    <w:rsid w:val="00E54D5B"/>
    <w:rsid w:val="00E56243"/>
    <w:rsid w:val="00E710FB"/>
    <w:rsid w:val="00E72C80"/>
    <w:rsid w:val="00E756DF"/>
    <w:rsid w:val="00EC037D"/>
    <w:rsid w:val="00EC48FB"/>
    <w:rsid w:val="00EC5E53"/>
    <w:rsid w:val="00EC60CB"/>
    <w:rsid w:val="00ED54AA"/>
    <w:rsid w:val="00ED7FFD"/>
    <w:rsid w:val="00EE0857"/>
    <w:rsid w:val="00EF099E"/>
    <w:rsid w:val="00F01557"/>
    <w:rsid w:val="00F02147"/>
    <w:rsid w:val="00F04143"/>
    <w:rsid w:val="00F063D5"/>
    <w:rsid w:val="00F123C8"/>
    <w:rsid w:val="00F15206"/>
    <w:rsid w:val="00F15920"/>
    <w:rsid w:val="00F17F1A"/>
    <w:rsid w:val="00F4317B"/>
    <w:rsid w:val="00F436F2"/>
    <w:rsid w:val="00F545A7"/>
    <w:rsid w:val="00F55328"/>
    <w:rsid w:val="00F72FDD"/>
    <w:rsid w:val="00F77FD1"/>
    <w:rsid w:val="00F80181"/>
    <w:rsid w:val="00F81507"/>
    <w:rsid w:val="00F81AC7"/>
    <w:rsid w:val="00F81D7D"/>
    <w:rsid w:val="00F826C1"/>
    <w:rsid w:val="00F9491B"/>
    <w:rsid w:val="00FA0C0D"/>
    <w:rsid w:val="00FA273F"/>
    <w:rsid w:val="00FB13BE"/>
    <w:rsid w:val="00FB705D"/>
    <w:rsid w:val="00FC2428"/>
    <w:rsid w:val="00FC6F05"/>
    <w:rsid w:val="00FC7497"/>
    <w:rsid w:val="00FD3E5E"/>
    <w:rsid w:val="00FD6985"/>
    <w:rsid w:val="00FE3124"/>
    <w:rsid w:val="00FE45FE"/>
    <w:rsid w:val="00FF74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E8D4259"/>
  <w15:docId w15:val="{8A1ED248-64B3-4BB5-8EE5-3A8C802BA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zh-CN"/>
    </w:rPr>
  </w:style>
  <w:style w:type="paragraph" w:styleId="Titre1">
    <w:name w:val="heading 1"/>
    <w:basedOn w:val="Normal"/>
    <w:next w:val="Normal"/>
    <w:qFormat/>
    <w:pPr>
      <w:keepNext/>
      <w:numPr>
        <w:numId w:val="1"/>
      </w:numPr>
      <w:spacing w:before="240"/>
      <w:jc w:val="center"/>
      <w:outlineLvl w:val="0"/>
    </w:pPr>
    <w:rPr>
      <w:rFonts w:cs="Arial"/>
      <w:bCs/>
      <w:caps/>
      <w:kern w:val="2"/>
    </w:rPr>
  </w:style>
  <w:style w:type="paragraph" w:styleId="Titre2">
    <w:name w:val="heading 2"/>
    <w:basedOn w:val="Normal"/>
    <w:next w:val="Normal"/>
    <w:qFormat/>
    <w:pPr>
      <w:keepNext/>
      <w:numPr>
        <w:ilvl w:val="1"/>
        <w:numId w:val="1"/>
      </w:numPr>
      <w:spacing w:before="240"/>
      <w:jc w:val="center"/>
      <w:outlineLvl w:val="1"/>
    </w:pPr>
    <w:rPr>
      <w:bCs/>
      <w:iCs/>
      <w:smallCaps/>
    </w:rPr>
  </w:style>
  <w:style w:type="paragraph" w:styleId="Titre3">
    <w:name w:val="heading 3"/>
    <w:basedOn w:val="Normal"/>
    <w:next w:val="Normal"/>
    <w:qFormat/>
    <w:pPr>
      <w:keepNext/>
      <w:numPr>
        <w:ilvl w:val="2"/>
        <w:numId w:val="1"/>
      </w:numPr>
      <w:spacing w:before="120"/>
      <w:jc w:val="center"/>
      <w:outlineLvl w:val="2"/>
    </w:pPr>
    <w:rPr>
      <w:rFonts w:cs="Arial"/>
      <w:bCs/>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hint="default"/>
      <w:sz w:val="22"/>
    </w:rPr>
  </w:style>
  <w:style w:type="character" w:customStyle="1" w:styleId="WW8Num2z2">
    <w:name w:val="WW8Num2z2"/>
    <w:rPr>
      <w:rFonts w:ascii="Wingdings" w:hAnsi="Wingdings" w:cs="Wingdings" w:hint="default"/>
      <w:sz w:val="20"/>
    </w:rPr>
  </w:style>
  <w:style w:type="character" w:customStyle="1" w:styleId="WW8Num3z0">
    <w:name w:val="WW8Num3z0"/>
    <w:rPr>
      <w:rFonts w:ascii="Times New Roman" w:eastAsia="Times New Roman" w:hAnsi="Times New Roman" w:cs="Times New Roman"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0">
    <w:name w:val="WW8Num4z0"/>
    <w:rPr>
      <w:rFonts w:ascii="Times New Roman" w:eastAsia="Times New Roman" w:hAnsi="Times New Roman" w:cs="Times New Roman"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ascii="Symbol" w:hAnsi="Symbol" w:cs="Symbol"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ascii="Symbol" w:hAnsi="Symbol" w:cs="Symbol" w:hint="default"/>
      <w:sz w:val="20"/>
    </w:rPr>
  </w:style>
  <w:style w:type="character" w:customStyle="1" w:styleId="WW8Num7z1">
    <w:name w:val="WW8Num7z1"/>
    <w:rPr>
      <w:rFonts w:ascii="Wingdings" w:eastAsia="Times New Roman" w:hAnsi="Wingdings" w:cs="Times New Roman" w:hint="default"/>
    </w:rPr>
  </w:style>
  <w:style w:type="character" w:customStyle="1" w:styleId="WW8Num7z2">
    <w:name w:val="WW8Num7z2"/>
    <w:rPr>
      <w:rFonts w:ascii="Wingdings" w:hAnsi="Wingdings" w:cs="Wingdings" w:hint="default"/>
      <w:sz w:val="20"/>
    </w:rPr>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style>
  <w:style w:type="character" w:customStyle="1" w:styleId="WW8Num9z1">
    <w:name w:val="WW8Num9z1"/>
    <w:rPr>
      <w:rFonts w:ascii="Courier New" w:hAnsi="Courier New" w:cs="Courier New" w:hint="default"/>
      <w:sz w:val="20"/>
    </w:rPr>
  </w:style>
  <w:style w:type="character" w:customStyle="1" w:styleId="WW8Num9z2">
    <w:name w:val="WW8Num9z2"/>
    <w:rPr>
      <w:rFonts w:ascii="Wingdings" w:hAnsi="Wingdings" w:cs="Wingdings" w:hint="default"/>
      <w:sz w:val="20"/>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ascii="Times New Roman" w:eastAsia="Times New Roman" w:hAnsi="Times New Roman" w:cs="Times New Roman"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Policepardfaut3">
    <w:name w:val="Police par défaut3"/>
  </w:style>
  <w:style w:type="character" w:customStyle="1" w:styleId="Policepardfaut2">
    <w:name w:val="Police par défaut2"/>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Policepardfaut1">
    <w:name w:val="Police par défaut1"/>
  </w:style>
  <w:style w:type="character" w:customStyle="1" w:styleId="SNTimbreCar">
    <w:name w:val="SNTimbre Car"/>
    <w:rPr>
      <w:rFonts w:eastAsia="Lucida Sans Unicode"/>
      <w:sz w:val="24"/>
      <w:szCs w:val="24"/>
      <w:lang w:val="fr-FR" w:bidi="ar-SA"/>
    </w:rPr>
  </w:style>
  <w:style w:type="character" w:customStyle="1" w:styleId="SNDateCar">
    <w:name w:val="SNDate Car"/>
    <w:rPr>
      <w:sz w:val="24"/>
      <w:szCs w:val="24"/>
      <w:lang w:val="fr-FR" w:bidi="ar-SA"/>
    </w:rPr>
  </w:style>
  <w:style w:type="character" w:customStyle="1" w:styleId="SNArticleCar">
    <w:name w:val="SNArticle Car"/>
    <w:rPr>
      <w:b/>
      <w:sz w:val="24"/>
      <w:szCs w:val="24"/>
      <w:lang w:val="fr-FR" w:bidi="ar-SA"/>
    </w:rPr>
  </w:style>
  <w:style w:type="character" w:customStyle="1" w:styleId="SNenProjet">
    <w:name w:val="SNenProjet"/>
    <w:basedOn w:val="Policepardfaut1"/>
  </w:style>
  <w:style w:type="character" w:styleId="Lienhypertexte">
    <w:name w:val="Hyperlink"/>
    <w:rPr>
      <w:color w:val="000080"/>
      <w:u w:val="single"/>
    </w:rPr>
  </w:style>
  <w:style w:type="character" w:customStyle="1" w:styleId="Marquedecommentaire1">
    <w:name w:val="Marque de commentaire1"/>
    <w:rPr>
      <w:sz w:val="16"/>
      <w:szCs w:val="16"/>
    </w:rPr>
  </w:style>
  <w:style w:type="character" w:customStyle="1" w:styleId="CommentaireCar">
    <w:name w:val="Commentaire Car"/>
    <w:uiPriority w:val="99"/>
    <w:rPr>
      <w:lang w:eastAsia="zh-CN"/>
    </w:rPr>
  </w:style>
  <w:style w:type="character" w:customStyle="1" w:styleId="ObjetducommentaireCar">
    <w:name w:val="Objet du commentaire Car"/>
    <w:rPr>
      <w:b/>
      <w:bCs/>
      <w:lang w:eastAsia="zh-CN"/>
    </w:rPr>
  </w:style>
  <w:style w:type="character" w:customStyle="1" w:styleId="Marquedecommentaire2">
    <w:name w:val="Marque de commentaire2"/>
    <w:rPr>
      <w:sz w:val="16"/>
      <w:szCs w:val="16"/>
    </w:rPr>
  </w:style>
  <w:style w:type="character" w:customStyle="1" w:styleId="CommentaireCar1">
    <w:name w:val="Commentaire Car1"/>
    <w:uiPriority w:val="99"/>
    <w:rPr>
      <w:lang w:eastAsia="zh-CN"/>
    </w:rPr>
  </w:style>
  <w:style w:type="paragraph" w:customStyle="1" w:styleId="Titre30">
    <w:name w:val="Titre3"/>
    <w:basedOn w:val="Normal"/>
    <w:next w:val="Corpsdetexte"/>
    <w:pPr>
      <w:keepNext/>
      <w:spacing w:before="240" w:after="120"/>
    </w:pPr>
    <w:rPr>
      <w:rFonts w:ascii="Liberation Sans" w:eastAsia="Microsoft YaHei" w:hAnsi="Liberation Sans" w:cs="Arial Unicode MS"/>
      <w:sz w:val="28"/>
      <w:szCs w:val="28"/>
    </w:rPr>
  </w:style>
  <w:style w:type="paragraph" w:styleId="Corpsdetexte">
    <w:name w:val="Body Text"/>
    <w:basedOn w:val="Normal"/>
    <w:link w:val="CorpsdetexteCar"/>
    <w:pPr>
      <w:spacing w:after="120"/>
      <w:jc w:val="both"/>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rPr>
  </w:style>
  <w:style w:type="paragraph" w:customStyle="1" w:styleId="Index">
    <w:name w:val="Index"/>
    <w:basedOn w:val="Normal"/>
    <w:pPr>
      <w:suppressLineNumbers/>
    </w:pPr>
    <w:rPr>
      <w:rFonts w:cs="Arial"/>
    </w:rPr>
  </w:style>
  <w:style w:type="paragraph" w:customStyle="1" w:styleId="Titre20">
    <w:name w:val="Titre2"/>
    <w:basedOn w:val="Normal"/>
    <w:next w:val="Corpsdetexte"/>
    <w:pPr>
      <w:keepNext/>
      <w:spacing w:before="240" w:after="120"/>
    </w:pPr>
    <w:rPr>
      <w:rFonts w:ascii="Liberation Sans" w:eastAsia="Microsoft YaHei" w:hAnsi="Liberation Sans" w:cs="Arial"/>
      <w:sz w:val="28"/>
      <w:szCs w:val="28"/>
    </w:rPr>
  </w:style>
  <w:style w:type="paragraph" w:customStyle="1" w:styleId="Titre10">
    <w:name w:val="Titre1"/>
    <w:basedOn w:val="Normal"/>
    <w:next w:val="Corpsdetexte"/>
    <w:pPr>
      <w:keepNext/>
      <w:spacing w:before="240" w:after="120"/>
    </w:pPr>
    <w:rPr>
      <w:rFonts w:ascii="Liberation Sans" w:eastAsia="Microsoft YaHei" w:hAnsi="Liberation Sans" w:cs="Arial"/>
      <w:sz w:val="28"/>
      <w:szCs w:val="28"/>
    </w:rPr>
  </w:style>
  <w:style w:type="paragraph" w:customStyle="1" w:styleId="SNREPUBLIQUE">
    <w:name w:val="SNREPUBLIQUE"/>
    <w:basedOn w:val="Normal"/>
    <w:pPr>
      <w:jc w:val="center"/>
    </w:pPr>
    <w:rPr>
      <w:b/>
      <w:bCs/>
      <w:szCs w:val="20"/>
    </w:rPr>
  </w:style>
  <w:style w:type="paragraph" w:customStyle="1" w:styleId="puce1">
    <w:name w:val="puce1"/>
    <w:basedOn w:val="Normal"/>
    <w:pPr>
      <w:widowControl w:val="0"/>
      <w:tabs>
        <w:tab w:val="left" w:pos="1429"/>
      </w:tabs>
      <w:spacing w:before="240"/>
      <w:ind w:left="1429" w:hanging="360"/>
    </w:pPr>
    <w:rPr>
      <w:rFonts w:eastAsia="Lucida Sans Unicode"/>
    </w:rPr>
  </w:style>
  <w:style w:type="paragraph" w:customStyle="1" w:styleId="puce2">
    <w:name w:val="puce2"/>
    <w:basedOn w:val="Normal"/>
    <w:pPr>
      <w:widowControl w:val="0"/>
      <w:tabs>
        <w:tab w:val="left" w:pos="2149"/>
      </w:tabs>
      <w:spacing w:before="240"/>
      <w:ind w:left="2149" w:hanging="360"/>
    </w:pPr>
    <w:rPr>
      <w:rFonts w:eastAsia="Lucida Sans Unicode"/>
    </w:rPr>
  </w:style>
  <w:style w:type="paragraph" w:customStyle="1" w:styleId="puce3">
    <w:name w:val="puce3"/>
    <w:basedOn w:val="Normal"/>
    <w:pPr>
      <w:widowControl w:val="0"/>
      <w:tabs>
        <w:tab w:val="left" w:pos="2869"/>
      </w:tabs>
      <w:spacing w:before="240"/>
      <w:ind w:left="2869" w:hanging="360"/>
    </w:pPr>
    <w:rPr>
      <w:rFonts w:eastAsia="Lucida Sans Unicode"/>
    </w:rPr>
  </w:style>
  <w:style w:type="paragraph" w:customStyle="1" w:styleId="num1">
    <w:name w:val="num1"/>
    <w:basedOn w:val="Normal"/>
    <w:pPr>
      <w:widowControl w:val="0"/>
      <w:tabs>
        <w:tab w:val="left" w:pos="1429"/>
      </w:tabs>
      <w:spacing w:before="240"/>
      <w:ind w:left="1429" w:hanging="360"/>
    </w:pPr>
    <w:rPr>
      <w:rFonts w:eastAsia="Lucida Sans Unicode"/>
    </w:rPr>
  </w:style>
  <w:style w:type="paragraph" w:customStyle="1" w:styleId="num2">
    <w:name w:val="num2"/>
    <w:basedOn w:val="Normal"/>
    <w:pPr>
      <w:widowControl w:val="0"/>
      <w:tabs>
        <w:tab w:val="left" w:pos="2149"/>
      </w:tabs>
      <w:spacing w:before="240"/>
      <w:ind w:left="2149" w:hanging="360"/>
    </w:pPr>
    <w:rPr>
      <w:rFonts w:eastAsia="Lucida Sans Unicode"/>
    </w:rPr>
  </w:style>
  <w:style w:type="paragraph" w:customStyle="1" w:styleId="num3">
    <w:name w:val="num3"/>
    <w:basedOn w:val="Normal"/>
    <w:pPr>
      <w:widowControl w:val="0"/>
      <w:tabs>
        <w:tab w:val="left" w:pos="2869"/>
      </w:tabs>
      <w:spacing w:before="240"/>
      <w:ind w:left="2869" w:hanging="180"/>
    </w:pPr>
    <w:rPr>
      <w:rFonts w:eastAsia="Lucida Sans Unicode"/>
    </w:rPr>
  </w:style>
  <w:style w:type="paragraph" w:customStyle="1" w:styleId="SNConsultation">
    <w:name w:val="SNConsultation"/>
    <w:basedOn w:val="Normal"/>
    <w:pPr>
      <w:widowControl w:val="0"/>
      <w:spacing w:before="120" w:after="120"/>
      <w:ind w:firstLine="709"/>
      <w:jc w:val="both"/>
    </w:pPr>
    <w:rPr>
      <w:rFonts w:eastAsia="Lucida Sans Unicode"/>
    </w:rPr>
  </w:style>
  <w:style w:type="paragraph" w:customStyle="1" w:styleId="SNNature">
    <w:name w:val="SNNature"/>
    <w:basedOn w:val="Normal"/>
    <w:next w:val="SNtitre"/>
    <w:pPr>
      <w:widowControl w:val="0"/>
      <w:suppressLineNumbers/>
      <w:spacing w:before="720" w:after="120"/>
      <w:jc w:val="center"/>
    </w:pPr>
    <w:rPr>
      <w:rFonts w:eastAsia="Lucida Sans Unicode"/>
      <w:b/>
      <w:bCs/>
    </w:rPr>
  </w:style>
  <w:style w:type="paragraph" w:customStyle="1" w:styleId="SNtitre">
    <w:name w:val="SNtitre"/>
    <w:basedOn w:val="Normal"/>
    <w:next w:val="SNNORCentr"/>
    <w:pPr>
      <w:widowControl w:val="0"/>
      <w:suppressLineNumbers/>
      <w:spacing w:after="360"/>
      <w:jc w:val="center"/>
    </w:pPr>
    <w:rPr>
      <w:rFonts w:eastAsia="Lucida Sans Unicode"/>
      <w:b/>
    </w:rPr>
  </w:style>
  <w:style w:type="paragraph" w:customStyle="1" w:styleId="SNNORCentr">
    <w:name w:val="SNNOR+Centré"/>
    <w:next w:val="SNAutorit"/>
    <w:pPr>
      <w:suppressAutoHyphens/>
      <w:jc w:val="center"/>
    </w:pPr>
    <w:rPr>
      <w:bCs/>
      <w:sz w:val="24"/>
      <w:lang w:eastAsia="zh-CN"/>
    </w:rPr>
  </w:style>
  <w:style w:type="paragraph" w:customStyle="1" w:styleId="SNAutorit">
    <w:name w:val="SNAutorité"/>
    <w:basedOn w:val="Normal"/>
    <w:pPr>
      <w:spacing w:before="720" w:after="240"/>
      <w:ind w:firstLine="720"/>
    </w:pPr>
    <w:rPr>
      <w:b/>
    </w:rPr>
  </w:style>
  <w:style w:type="paragraph" w:customStyle="1" w:styleId="SNSignatureDroite">
    <w:name w:val="SNSignatureDroite"/>
    <w:basedOn w:val="Normal"/>
    <w:next w:val="SNSignatureprnomnomDroite"/>
    <w:pPr>
      <w:spacing w:before="120" w:after="1680"/>
      <w:ind w:left="5040"/>
      <w:jc w:val="right"/>
    </w:pPr>
    <w:rPr>
      <w:color w:val="000000"/>
    </w:rPr>
  </w:style>
  <w:style w:type="paragraph" w:customStyle="1" w:styleId="SNSignatureprnomnomDroite">
    <w:name w:val="SNSignature prénom+nom Droite"/>
    <w:basedOn w:val="SNSignatureDroite"/>
    <w:next w:val="SNSignatureGauche"/>
    <w:pPr>
      <w:spacing w:after="120"/>
      <w:ind w:left="5041"/>
    </w:pPr>
  </w:style>
  <w:style w:type="paragraph" w:customStyle="1" w:styleId="SNSignatureGauche">
    <w:name w:val="SNSignatureGauche"/>
    <w:basedOn w:val="Normal"/>
    <w:next w:val="SNSignatureprnomnomGauche"/>
    <w:pPr>
      <w:spacing w:before="120" w:after="1680"/>
      <w:ind w:left="720" w:right="4494"/>
    </w:pPr>
  </w:style>
  <w:style w:type="paragraph" w:customStyle="1" w:styleId="SNSignatureprnomnomGauche">
    <w:name w:val="SNSignature prénom+nom Gauche"/>
    <w:basedOn w:val="SNSignatureGauche"/>
    <w:next w:val="SNSignatureDroite"/>
    <w:pPr>
      <w:spacing w:after="120"/>
    </w:pPr>
    <w:rPr>
      <w:color w:val="000000"/>
    </w:rPr>
  </w:style>
  <w:style w:type="paragraph" w:customStyle="1" w:styleId="SNTimbre">
    <w:name w:val="SNTimbre"/>
    <w:basedOn w:val="Normal"/>
    <w:pPr>
      <w:widowControl w:val="0"/>
      <w:snapToGrid w:val="0"/>
      <w:spacing w:before="120"/>
      <w:jc w:val="center"/>
    </w:pPr>
    <w:rPr>
      <w:rFonts w:eastAsia="Lucida Sans Unicode"/>
    </w:rPr>
  </w:style>
  <w:style w:type="paragraph" w:customStyle="1" w:styleId="SNRapport">
    <w:name w:val="SNRapport"/>
    <w:basedOn w:val="Normal"/>
    <w:pPr>
      <w:spacing w:before="240" w:after="120"/>
      <w:ind w:firstLine="720"/>
    </w:pPr>
  </w:style>
  <w:style w:type="paragraph" w:customStyle="1" w:styleId="SNVisa">
    <w:name w:val="SNVisa"/>
    <w:basedOn w:val="Normal"/>
    <w:pPr>
      <w:spacing w:before="120" w:after="120"/>
      <w:ind w:firstLine="720"/>
    </w:pPr>
  </w:style>
  <w:style w:type="paragraph" w:customStyle="1" w:styleId="SNDate">
    <w:name w:val="SNDate"/>
    <w:basedOn w:val="Normal"/>
    <w:next w:val="SNContreseing"/>
    <w:pPr>
      <w:spacing w:before="480" w:after="2760"/>
      <w:ind w:firstLine="720"/>
    </w:pPr>
  </w:style>
  <w:style w:type="paragraph" w:customStyle="1" w:styleId="SNContreseing">
    <w:name w:val="SNContreseing"/>
    <w:basedOn w:val="Normal"/>
    <w:next w:val="SNSignatureGauche"/>
    <w:pPr>
      <w:spacing w:before="480"/>
      <w:ind w:firstLine="720"/>
    </w:pPr>
  </w:style>
  <w:style w:type="paragraph" w:customStyle="1" w:styleId="SNActe">
    <w:name w:val="SNActe"/>
    <w:basedOn w:val="Normal"/>
    <w:pPr>
      <w:spacing w:before="480" w:after="360"/>
      <w:jc w:val="center"/>
    </w:pPr>
    <w:rPr>
      <w:b/>
    </w:rPr>
  </w:style>
  <w:style w:type="paragraph" w:customStyle="1" w:styleId="SNArticle">
    <w:name w:val="SNArticle"/>
    <w:basedOn w:val="Normal"/>
    <w:next w:val="Corpsdetexte"/>
    <w:pPr>
      <w:spacing w:before="240" w:after="240"/>
      <w:jc w:val="center"/>
    </w:pPr>
    <w:rPr>
      <w:b/>
    </w:rPr>
  </w:style>
  <w:style w:type="paragraph" w:customStyle="1" w:styleId="SNConsidrant">
    <w:name w:val="SNConsidérant"/>
    <w:basedOn w:val="Normal"/>
    <w:pPr>
      <w:ind w:firstLine="720"/>
    </w:pPr>
  </w:style>
  <w:style w:type="paragraph" w:customStyle="1" w:styleId="SNConsultationCE">
    <w:name w:val="SNConsultationCE"/>
    <w:basedOn w:val="SNConsultation"/>
  </w:style>
  <w:style w:type="paragraph" w:customStyle="1" w:styleId="SNConsultationCM">
    <w:name w:val="SNConsultationCM"/>
    <w:basedOn w:val="SNConsultation"/>
  </w:style>
  <w:style w:type="paragraph" w:customStyle="1" w:styleId="SNDirection">
    <w:name w:val="SNDirection"/>
    <w:basedOn w:val="Normal"/>
    <w:pPr>
      <w:spacing w:before="720"/>
      <w:jc w:val="center"/>
    </w:pPr>
    <w:rPr>
      <w:b/>
    </w:rPr>
  </w:style>
  <w:style w:type="paragraph" w:customStyle="1" w:styleId="SNListePrincipale">
    <w:name w:val="SNListePrincipale"/>
    <w:basedOn w:val="Normal"/>
  </w:style>
  <w:style w:type="paragraph" w:customStyle="1" w:styleId="SNIntitul">
    <w:name w:val="SNIntitulé"/>
    <w:basedOn w:val="Normal"/>
    <w:pPr>
      <w:jc w:val="center"/>
    </w:pPr>
  </w:style>
  <w:style w:type="paragraph" w:customStyle="1" w:styleId="SNTitreRapport">
    <w:name w:val="SNTitreRapport"/>
    <w:basedOn w:val="SNActe"/>
  </w:style>
  <w:style w:type="paragraph" w:customStyle="1" w:styleId="SNExcution">
    <w:name w:val="SNExécution"/>
    <w:basedOn w:val="Normal"/>
  </w:style>
  <w:style w:type="paragraph" w:customStyle="1" w:styleId="SNAdoption">
    <w:name w:val="SNAdoption"/>
    <w:basedOn w:val="Normal"/>
  </w:style>
  <w:style w:type="paragraph" w:customStyle="1" w:styleId="SNLibell">
    <w:name w:val="SNLibellé"/>
    <w:basedOn w:val="Normal"/>
  </w:style>
  <w:style w:type="paragraph" w:styleId="Textedebulles">
    <w:name w:val="Balloon Text"/>
    <w:basedOn w:val="Normal"/>
    <w:rPr>
      <w:rFonts w:ascii="Tahoma" w:hAnsi="Tahoma" w:cs="Tahoma"/>
      <w:sz w:val="16"/>
      <w:szCs w:val="16"/>
    </w:rPr>
  </w:style>
  <w:style w:type="paragraph" w:customStyle="1" w:styleId="Titre1objet">
    <w:name w:val="Titre 1 objet"/>
    <w:basedOn w:val="Titre1"/>
    <w:pPr>
      <w:numPr>
        <w:numId w:val="0"/>
      </w:numPr>
      <w:spacing w:before="0" w:after="120"/>
    </w:pPr>
    <w:rPr>
      <w:b/>
    </w:rPr>
  </w:style>
  <w:style w:type="paragraph" w:customStyle="1" w:styleId="Titre2objet">
    <w:name w:val="Titre 2 objet"/>
    <w:basedOn w:val="Titre2"/>
    <w:next w:val="Normal"/>
    <w:pPr>
      <w:numPr>
        <w:ilvl w:val="0"/>
        <w:numId w:val="0"/>
      </w:numPr>
      <w:spacing w:before="0" w:after="120"/>
    </w:pPr>
    <w:rPr>
      <w:b/>
    </w:rPr>
  </w:style>
  <w:style w:type="paragraph" w:customStyle="1" w:styleId="titre3objet">
    <w:name w:val="titre 3 objet"/>
    <w:basedOn w:val="Titre3"/>
    <w:next w:val="Normal"/>
    <w:pPr>
      <w:numPr>
        <w:ilvl w:val="0"/>
        <w:numId w:val="0"/>
      </w:numPr>
      <w:spacing w:before="0" w:after="120"/>
    </w:pPr>
    <w:rPr>
      <w:b/>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SNSignature">
    <w:name w:val="SNSignature"/>
    <w:basedOn w:val="Normal"/>
    <w:pPr>
      <w:ind w:firstLine="720"/>
    </w:pPr>
  </w:style>
  <w:style w:type="paragraph" w:customStyle="1" w:styleId="SNSignaturePrincipale">
    <w:name w:val="SNSignaturePrincipale"/>
    <w:basedOn w:val="Normal"/>
    <w:next w:val="Normal"/>
    <w:pPr>
      <w:spacing w:before="480" w:after="480"/>
    </w:pPr>
  </w:style>
  <w:style w:type="paragraph" w:customStyle="1" w:styleId="Commentaire1">
    <w:name w:val="Commentaire1"/>
    <w:basedOn w:val="Normal"/>
    <w:rPr>
      <w:sz w:val="20"/>
      <w:szCs w:val="20"/>
    </w:rPr>
  </w:style>
  <w:style w:type="paragraph" w:styleId="Objetducommentaire">
    <w:name w:val="annotation subject"/>
    <w:basedOn w:val="Commentaire1"/>
    <w:next w:val="Commentaire1"/>
    <w:rPr>
      <w:b/>
      <w:bCs/>
    </w:rPr>
  </w:style>
  <w:style w:type="paragraph" w:customStyle="1" w:styleId="Commentaire2">
    <w:name w:val="Commentaire2"/>
    <w:basedOn w:val="Normal"/>
    <w:rPr>
      <w:sz w:val="20"/>
      <w:szCs w:val="20"/>
    </w:rPr>
  </w:style>
  <w:style w:type="paragraph" w:styleId="Rvision">
    <w:name w:val="Revision"/>
    <w:hidden/>
    <w:uiPriority w:val="99"/>
    <w:semiHidden/>
    <w:rPr>
      <w:sz w:val="24"/>
      <w:szCs w:val="24"/>
      <w:lang w:eastAsia="zh-CN"/>
    </w:rPr>
  </w:style>
  <w:style w:type="character" w:styleId="Marquedecommentaire">
    <w:name w:val="annotation reference"/>
    <w:basedOn w:val="Policepardfaut"/>
    <w:uiPriority w:val="99"/>
    <w:unhideWhenUsed/>
    <w:rsid w:val="00140D42"/>
    <w:rPr>
      <w:sz w:val="16"/>
      <w:szCs w:val="16"/>
    </w:rPr>
  </w:style>
  <w:style w:type="paragraph" w:styleId="Commentaire">
    <w:name w:val="annotation text"/>
    <w:basedOn w:val="Normal"/>
    <w:link w:val="CommentaireCar2"/>
    <w:uiPriority w:val="99"/>
    <w:unhideWhenUsed/>
    <w:rPr>
      <w:sz w:val="20"/>
      <w:szCs w:val="20"/>
    </w:rPr>
  </w:style>
  <w:style w:type="character" w:customStyle="1" w:styleId="CommentaireCar2">
    <w:name w:val="Commentaire Car2"/>
    <w:basedOn w:val="Policepardfaut"/>
    <w:link w:val="Commentaire"/>
    <w:uiPriority w:val="99"/>
    <w:semiHidden/>
    <w:rPr>
      <w:lang w:eastAsia="zh-CN"/>
    </w:rPr>
  </w:style>
  <w:style w:type="character" w:customStyle="1" w:styleId="WW8Num12z3">
    <w:name w:val="WW8Num12z3"/>
    <w:rPr>
      <w:rFonts w:ascii="Symbol" w:hAnsi="Symbol" w:cs="Symbol"/>
    </w:rPr>
  </w:style>
  <w:style w:type="paragraph" w:styleId="En-tte">
    <w:name w:val="header"/>
    <w:basedOn w:val="Normal"/>
    <w:link w:val="En-tteCar"/>
    <w:uiPriority w:val="99"/>
    <w:unhideWhenUsed/>
    <w:rsid w:val="00847849"/>
    <w:pPr>
      <w:tabs>
        <w:tab w:val="center" w:pos="4536"/>
        <w:tab w:val="right" w:pos="9072"/>
      </w:tabs>
    </w:pPr>
  </w:style>
  <w:style w:type="character" w:customStyle="1" w:styleId="En-tteCar">
    <w:name w:val="En-tête Car"/>
    <w:basedOn w:val="Policepardfaut"/>
    <w:link w:val="En-tte"/>
    <w:uiPriority w:val="99"/>
    <w:rsid w:val="00847849"/>
    <w:rPr>
      <w:sz w:val="24"/>
      <w:szCs w:val="24"/>
      <w:lang w:eastAsia="zh-CN"/>
    </w:rPr>
  </w:style>
  <w:style w:type="paragraph" w:styleId="Pieddepage">
    <w:name w:val="footer"/>
    <w:basedOn w:val="Normal"/>
    <w:link w:val="PieddepageCar"/>
    <w:uiPriority w:val="99"/>
    <w:unhideWhenUsed/>
    <w:rsid w:val="00847849"/>
    <w:pPr>
      <w:tabs>
        <w:tab w:val="center" w:pos="4536"/>
        <w:tab w:val="right" w:pos="9072"/>
      </w:tabs>
    </w:pPr>
  </w:style>
  <w:style w:type="character" w:customStyle="1" w:styleId="PieddepageCar">
    <w:name w:val="Pied de page Car"/>
    <w:basedOn w:val="Policepardfaut"/>
    <w:link w:val="Pieddepage"/>
    <w:uiPriority w:val="99"/>
    <w:rsid w:val="00847849"/>
    <w:rPr>
      <w:sz w:val="24"/>
      <w:szCs w:val="24"/>
      <w:lang w:eastAsia="zh-CN"/>
    </w:rPr>
  </w:style>
  <w:style w:type="character" w:customStyle="1" w:styleId="print-title-summary">
    <w:name w:val="print-title-summary"/>
    <w:basedOn w:val="Policepardfaut"/>
    <w:rsid w:val="009918F3"/>
  </w:style>
  <w:style w:type="paragraph" w:styleId="Paragraphedeliste">
    <w:name w:val="List Paragraph"/>
    <w:basedOn w:val="Normal"/>
    <w:uiPriority w:val="34"/>
    <w:qFormat/>
    <w:rsid w:val="004C1E63"/>
    <w:pPr>
      <w:suppressAutoHyphens w:val="0"/>
      <w:spacing w:after="200" w:line="276" w:lineRule="auto"/>
      <w:ind w:left="720"/>
      <w:contextualSpacing/>
    </w:pPr>
    <w:rPr>
      <w:rFonts w:ascii="Calibri" w:eastAsia="Calibri" w:hAnsi="Calibri" w:cs="Calibri"/>
      <w:sz w:val="22"/>
      <w:szCs w:val="22"/>
      <w:lang w:eastAsia="fr-FR"/>
    </w:rPr>
  </w:style>
  <w:style w:type="paragraph" w:customStyle="1" w:styleId="Date1">
    <w:name w:val="Date1"/>
    <w:basedOn w:val="Normal"/>
    <w:rsid w:val="00154360"/>
    <w:pPr>
      <w:suppressAutoHyphens w:val="0"/>
      <w:spacing w:before="100" w:beforeAutospacing="1" w:after="100" w:afterAutospacing="1"/>
    </w:pPr>
    <w:rPr>
      <w:lang w:eastAsia="fr-FR"/>
    </w:rPr>
  </w:style>
  <w:style w:type="paragraph" w:styleId="NormalWeb">
    <w:name w:val="Normal (Web)"/>
    <w:basedOn w:val="Normal"/>
    <w:uiPriority w:val="99"/>
    <w:unhideWhenUsed/>
    <w:rsid w:val="00154360"/>
    <w:pPr>
      <w:suppressAutoHyphens w:val="0"/>
      <w:spacing w:before="100" w:beforeAutospacing="1" w:after="100" w:afterAutospacing="1"/>
    </w:pPr>
    <w:rPr>
      <w:lang w:eastAsia="fr-FR"/>
    </w:rPr>
  </w:style>
  <w:style w:type="character" w:customStyle="1" w:styleId="CorpsdetexteCar">
    <w:name w:val="Corps de texte Car"/>
    <w:basedOn w:val="Policepardfaut"/>
    <w:link w:val="Corpsdetexte"/>
    <w:rsid w:val="00EC60CB"/>
    <w:rPr>
      <w:sz w:val="24"/>
      <w:szCs w:val="24"/>
      <w:lang w:eastAsia="zh-CN"/>
    </w:rPr>
  </w:style>
  <w:style w:type="table" w:styleId="Grilledutableau">
    <w:name w:val="Table Grid"/>
    <w:basedOn w:val="TableauNormal"/>
    <w:uiPriority w:val="39"/>
    <w:rsid w:val="004248C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7">
    <w:name w:val="toc 7"/>
    <w:basedOn w:val="Normal"/>
    <w:next w:val="Normal"/>
    <w:autoRedefine/>
    <w:uiPriority w:val="39"/>
    <w:unhideWhenUsed/>
    <w:rsid w:val="00BF6796"/>
    <w:pPr>
      <w:suppressAutoHyphens w:val="0"/>
      <w:spacing w:line="259" w:lineRule="auto"/>
      <w:jc w:val="center"/>
    </w:pPr>
    <w:rPr>
      <w:rFonts w:eastAsiaTheme="minorHAnsi" w:cs="Mangal"/>
      <w:i/>
      <w:sz w:val="22"/>
      <w:szCs w:val="20"/>
      <w:lang w:bidi="hi-IN"/>
    </w:rPr>
  </w:style>
  <w:style w:type="character" w:styleId="Textedelespacerserv">
    <w:name w:val="Placeholder Text"/>
    <w:basedOn w:val="Policepardfaut"/>
    <w:uiPriority w:val="99"/>
    <w:semiHidden/>
    <w:rsid w:val="00EC5E5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2881885">
      <w:bodyDiv w:val="1"/>
      <w:marLeft w:val="0"/>
      <w:marRight w:val="0"/>
      <w:marTop w:val="0"/>
      <w:marBottom w:val="0"/>
      <w:divBdr>
        <w:top w:val="none" w:sz="0" w:space="0" w:color="auto"/>
        <w:left w:val="none" w:sz="0" w:space="0" w:color="auto"/>
        <w:bottom w:val="none" w:sz="0" w:space="0" w:color="auto"/>
        <w:right w:val="none" w:sz="0" w:space="0" w:color="auto"/>
      </w:divBdr>
    </w:div>
    <w:div w:id="703486825">
      <w:bodyDiv w:val="1"/>
      <w:marLeft w:val="0"/>
      <w:marRight w:val="0"/>
      <w:marTop w:val="0"/>
      <w:marBottom w:val="0"/>
      <w:divBdr>
        <w:top w:val="none" w:sz="0" w:space="0" w:color="auto"/>
        <w:left w:val="none" w:sz="0" w:space="0" w:color="auto"/>
        <w:bottom w:val="none" w:sz="0" w:space="0" w:color="auto"/>
        <w:right w:val="none" w:sz="0" w:space="0" w:color="auto"/>
      </w:divBdr>
    </w:div>
    <w:div w:id="1160997085">
      <w:bodyDiv w:val="1"/>
      <w:marLeft w:val="0"/>
      <w:marRight w:val="0"/>
      <w:marTop w:val="0"/>
      <w:marBottom w:val="0"/>
      <w:divBdr>
        <w:top w:val="none" w:sz="0" w:space="0" w:color="auto"/>
        <w:left w:val="none" w:sz="0" w:space="0" w:color="auto"/>
        <w:bottom w:val="none" w:sz="0" w:space="0" w:color="auto"/>
        <w:right w:val="none" w:sz="0" w:space="0" w:color="auto"/>
      </w:divBdr>
      <w:divsChild>
        <w:div w:id="193815163">
          <w:marLeft w:val="0"/>
          <w:marRight w:val="0"/>
          <w:marTop w:val="0"/>
          <w:marBottom w:val="0"/>
          <w:divBdr>
            <w:top w:val="none" w:sz="0" w:space="0" w:color="auto"/>
            <w:left w:val="none" w:sz="0" w:space="0" w:color="auto"/>
            <w:bottom w:val="none" w:sz="0" w:space="0" w:color="auto"/>
            <w:right w:val="none" w:sz="0" w:space="0" w:color="auto"/>
          </w:divBdr>
          <w:divsChild>
            <w:div w:id="37434685">
              <w:marLeft w:val="0"/>
              <w:marRight w:val="0"/>
              <w:marTop w:val="0"/>
              <w:marBottom w:val="0"/>
              <w:divBdr>
                <w:top w:val="none" w:sz="0" w:space="0" w:color="auto"/>
                <w:left w:val="none" w:sz="0" w:space="0" w:color="auto"/>
                <w:bottom w:val="none" w:sz="0" w:space="0" w:color="auto"/>
                <w:right w:val="none" w:sz="0" w:space="0" w:color="auto"/>
              </w:divBdr>
            </w:div>
          </w:divsChild>
        </w:div>
        <w:div w:id="138235604">
          <w:marLeft w:val="0"/>
          <w:marRight w:val="0"/>
          <w:marTop w:val="0"/>
          <w:marBottom w:val="0"/>
          <w:divBdr>
            <w:top w:val="none" w:sz="0" w:space="0" w:color="auto"/>
            <w:left w:val="none" w:sz="0" w:space="0" w:color="auto"/>
            <w:bottom w:val="none" w:sz="0" w:space="0" w:color="auto"/>
            <w:right w:val="none" w:sz="0" w:space="0" w:color="auto"/>
          </w:divBdr>
          <w:divsChild>
            <w:div w:id="1606884514">
              <w:marLeft w:val="0"/>
              <w:marRight w:val="0"/>
              <w:marTop w:val="0"/>
              <w:marBottom w:val="0"/>
              <w:divBdr>
                <w:top w:val="none" w:sz="0" w:space="0" w:color="auto"/>
                <w:left w:val="none" w:sz="0" w:space="0" w:color="auto"/>
                <w:bottom w:val="none" w:sz="0" w:space="0" w:color="auto"/>
                <w:right w:val="none" w:sz="0" w:space="0" w:color="auto"/>
              </w:divBdr>
            </w:div>
          </w:divsChild>
        </w:div>
        <w:div w:id="1840191435">
          <w:marLeft w:val="0"/>
          <w:marRight w:val="0"/>
          <w:marTop w:val="0"/>
          <w:marBottom w:val="0"/>
          <w:divBdr>
            <w:top w:val="none" w:sz="0" w:space="0" w:color="auto"/>
            <w:left w:val="none" w:sz="0" w:space="0" w:color="auto"/>
            <w:bottom w:val="none" w:sz="0" w:space="0" w:color="auto"/>
            <w:right w:val="none" w:sz="0" w:space="0" w:color="auto"/>
          </w:divBdr>
          <w:divsChild>
            <w:div w:id="453254262">
              <w:marLeft w:val="0"/>
              <w:marRight w:val="0"/>
              <w:marTop w:val="0"/>
              <w:marBottom w:val="0"/>
              <w:divBdr>
                <w:top w:val="none" w:sz="0" w:space="0" w:color="auto"/>
                <w:left w:val="none" w:sz="0" w:space="0" w:color="auto"/>
                <w:bottom w:val="none" w:sz="0" w:space="0" w:color="auto"/>
                <w:right w:val="none" w:sz="0" w:space="0" w:color="auto"/>
              </w:divBdr>
            </w:div>
          </w:divsChild>
        </w:div>
        <w:div w:id="499539545">
          <w:marLeft w:val="0"/>
          <w:marRight w:val="0"/>
          <w:marTop w:val="0"/>
          <w:marBottom w:val="0"/>
          <w:divBdr>
            <w:top w:val="none" w:sz="0" w:space="0" w:color="auto"/>
            <w:left w:val="none" w:sz="0" w:space="0" w:color="auto"/>
            <w:bottom w:val="none" w:sz="0" w:space="0" w:color="auto"/>
            <w:right w:val="none" w:sz="0" w:space="0" w:color="auto"/>
          </w:divBdr>
          <w:divsChild>
            <w:div w:id="1691763694">
              <w:marLeft w:val="0"/>
              <w:marRight w:val="0"/>
              <w:marTop w:val="0"/>
              <w:marBottom w:val="0"/>
              <w:divBdr>
                <w:top w:val="none" w:sz="0" w:space="0" w:color="auto"/>
                <w:left w:val="none" w:sz="0" w:space="0" w:color="auto"/>
                <w:bottom w:val="none" w:sz="0" w:space="0" w:color="auto"/>
                <w:right w:val="none" w:sz="0" w:space="0" w:color="auto"/>
              </w:divBdr>
            </w:div>
          </w:divsChild>
        </w:div>
        <w:div w:id="772550366">
          <w:marLeft w:val="0"/>
          <w:marRight w:val="0"/>
          <w:marTop w:val="0"/>
          <w:marBottom w:val="0"/>
          <w:divBdr>
            <w:top w:val="none" w:sz="0" w:space="0" w:color="auto"/>
            <w:left w:val="none" w:sz="0" w:space="0" w:color="auto"/>
            <w:bottom w:val="none" w:sz="0" w:space="0" w:color="auto"/>
            <w:right w:val="none" w:sz="0" w:space="0" w:color="auto"/>
          </w:divBdr>
          <w:divsChild>
            <w:div w:id="681006130">
              <w:marLeft w:val="0"/>
              <w:marRight w:val="0"/>
              <w:marTop w:val="0"/>
              <w:marBottom w:val="0"/>
              <w:divBdr>
                <w:top w:val="none" w:sz="0" w:space="0" w:color="auto"/>
                <w:left w:val="none" w:sz="0" w:space="0" w:color="auto"/>
                <w:bottom w:val="none" w:sz="0" w:space="0" w:color="auto"/>
                <w:right w:val="none" w:sz="0" w:space="0" w:color="auto"/>
              </w:divBdr>
            </w:div>
          </w:divsChild>
        </w:div>
        <w:div w:id="1376272221">
          <w:marLeft w:val="0"/>
          <w:marRight w:val="0"/>
          <w:marTop w:val="0"/>
          <w:marBottom w:val="0"/>
          <w:divBdr>
            <w:top w:val="none" w:sz="0" w:space="0" w:color="auto"/>
            <w:left w:val="none" w:sz="0" w:space="0" w:color="auto"/>
            <w:bottom w:val="none" w:sz="0" w:space="0" w:color="auto"/>
            <w:right w:val="none" w:sz="0" w:space="0" w:color="auto"/>
          </w:divBdr>
          <w:divsChild>
            <w:div w:id="775173102">
              <w:marLeft w:val="0"/>
              <w:marRight w:val="0"/>
              <w:marTop w:val="0"/>
              <w:marBottom w:val="0"/>
              <w:divBdr>
                <w:top w:val="none" w:sz="0" w:space="0" w:color="auto"/>
                <w:left w:val="none" w:sz="0" w:space="0" w:color="auto"/>
                <w:bottom w:val="none" w:sz="0" w:space="0" w:color="auto"/>
                <w:right w:val="none" w:sz="0" w:space="0" w:color="auto"/>
              </w:divBdr>
            </w:div>
          </w:divsChild>
        </w:div>
        <w:div w:id="828643560">
          <w:marLeft w:val="0"/>
          <w:marRight w:val="0"/>
          <w:marTop w:val="0"/>
          <w:marBottom w:val="0"/>
          <w:divBdr>
            <w:top w:val="none" w:sz="0" w:space="0" w:color="auto"/>
            <w:left w:val="none" w:sz="0" w:space="0" w:color="auto"/>
            <w:bottom w:val="none" w:sz="0" w:space="0" w:color="auto"/>
            <w:right w:val="none" w:sz="0" w:space="0" w:color="auto"/>
          </w:divBdr>
          <w:divsChild>
            <w:div w:id="1150903601">
              <w:marLeft w:val="0"/>
              <w:marRight w:val="0"/>
              <w:marTop w:val="0"/>
              <w:marBottom w:val="0"/>
              <w:divBdr>
                <w:top w:val="none" w:sz="0" w:space="0" w:color="auto"/>
                <w:left w:val="none" w:sz="0" w:space="0" w:color="auto"/>
                <w:bottom w:val="none" w:sz="0" w:space="0" w:color="auto"/>
                <w:right w:val="none" w:sz="0" w:space="0" w:color="auto"/>
              </w:divBdr>
            </w:div>
          </w:divsChild>
        </w:div>
        <w:div w:id="1081947175">
          <w:marLeft w:val="0"/>
          <w:marRight w:val="0"/>
          <w:marTop w:val="0"/>
          <w:marBottom w:val="0"/>
          <w:divBdr>
            <w:top w:val="none" w:sz="0" w:space="0" w:color="auto"/>
            <w:left w:val="none" w:sz="0" w:space="0" w:color="auto"/>
            <w:bottom w:val="none" w:sz="0" w:space="0" w:color="auto"/>
            <w:right w:val="none" w:sz="0" w:space="0" w:color="auto"/>
          </w:divBdr>
          <w:divsChild>
            <w:div w:id="840461615">
              <w:marLeft w:val="0"/>
              <w:marRight w:val="0"/>
              <w:marTop w:val="0"/>
              <w:marBottom w:val="0"/>
              <w:divBdr>
                <w:top w:val="none" w:sz="0" w:space="0" w:color="auto"/>
                <w:left w:val="none" w:sz="0" w:space="0" w:color="auto"/>
                <w:bottom w:val="none" w:sz="0" w:space="0" w:color="auto"/>
                <w:right w:val="none" w:sz="0" w:space="0" w:color="auto"/>
              </w:divBdr>
            </w:div>
          </w:divsChild>
        </w:div>
        <w:div w:id="1724018795">
          <w:marLeft w:val="0"/>
          <w:marRight w:val="0"/>
          <w:marTop w:val="0"/>
          <w:marBottom w:val="0"/>
          <w:divBdr>
            <w:top w:val="none" w:sz="0" w:space="0" w:color="auto"/>
            <w:left w:val="none" w:sz="0" w:space="0" w:color="auto"/>
            <w:bottom w:val="none" w:sz="0" w:space="0" w:color="auto"/>
            <w:right w:val="none" w:sz="0" w:space="0" w:color="auto"/>
          </w:divBdr>
          <w:divsChild>
            <w:div w:id="171449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981031">
      <w:bodyDiv w:val="1"/>
      <w:marLeft w:val="0"/>
      <w:marRight w:val="0"/>
      <w:marTop w:val="0"/>
      <w:marBottom w:val="0"/>
      <w:divBdr>
        <w:top w:val="none" w:sz="0" w:space="0" w:color="auto"/>
        <w:left w:val="none" w:sz="0" w:space="0" w:color="auto"/>
        <w:bottom w:val="none" w:sz="0" w:space="0" w:color="auto"/>
        <w:right w:val="none" w:sz="0" w:space="0" w:color="auto"/>
      </w:divBdr>
    </w:div>
    <w:div w:id="1619750549">
      <w:bodyDiv w:val="1"/>
      <w:marLeft w:val="0"/>
      <w:marRight w:val="0"/>
      <w:marTop w:val="0"/>
      <w:marBottom w:val="0"/>
      <w:divBdr>
        <w:top w:val="none" w:sz="0" w:space="0" w:color="auto"/>
        <w:left w:val="none" w:sz="0" w:space="0" w:color="auto"/>
        <w:bottom w:val="none" w:sz="0" w:space="0" w:color="auto"/>
        <w:right w:val="none" w:sz="0" w:space="0" w:color="auto"/>
      </w:divBdr>
    </w:div>
    <w:div w:id="1972592040">
      <w:bodyDiv w:val="1"/>
      <w:marLeft w:val="0"/>
      <w:marRight w:val="0"/>
      <w:marTop w:val="0"/>
      <w:marBottom w:val="0"/>
      <w:divBdr>
        <w:top w:val="none" w:sz="0" w:space="0" w:color="auto"/>
        <w:left w:val="none" w:sz="0" w:space="0" w:color="auto"/>
        <w:bottom w:val="none" w:sz="0" w:space="0" w:color="auto"/>
        <w:right w:val="none" w:sz="0" w:space="0" w:color="auto"/>
      </w:divBdr>
      <w:divsChild>
        <w:div w:id="678049393">
          <w:marLeft w:val="0"/>
          <w:marRight w:val="0"/>
          <w:marTop w:val="60"/>
          <w:marBottom w:val="0"/>
          <w:divBdr>
            <w:top w:val="none" w:sz="0" w:space="0" w:color="auto"/>
            <w:left w:val="none" w:sz="0" w:space="0" w:color="auto"/>
            <w:bottom w:val="none" w:sz="0" w:space="0" w:color="auto"/>
            <w:right w:val="none" w:sz="0" w:space="0" w:color="auto"/>
          </w:divBdr>
        </w:div>
        <w:div w:id="830025437">
          <w:marLeft w:val="0"/>
          <w:marRight w:val="0"/>
          <w:marTop w:val="60"/>
          <w:marBottom w:val="0"/>
          <w:divBdr>
            <w:top w:val="none" w:sz="0" w:space="0" w:color="auto"/>
            <w:left w:val="none" w:sz="0" w:space="0" w:color="auto"/>
            <w:bottom w:val="none" w:sz="0" w:space="0" w:color="auto"/>
            <w:right w:val="none" w:sz="0" w:space="0" w:color="auto"/>
          </w:divBdr>
        </w:div>
        <w:div w:id="2055762842">
          <w:marLeft w:val="0"/>
          <w:marRight w:val="0"/>
          <w:marTop w:val="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france.gouv.f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donata\SOLON\solon\Mod&#232;les_bis\solon.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39879-FA37-417A-8FA5-53909E077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solon</Template>
  <TotalTime>2</TotalTime>
  <Pages>14</Pages>
  <Words>4064</Words>
  <Characters>22355</Characters>
  <Application>Microsoft Office Word</Application>
  <DocSecurity>0</DocSecurity>
  <Lines>186</Lines>
  <Paragraphs>52</Paragraphs>
  <ScaleCrop>false</ScaleCrop>
  <HeadingPairs>
    <vt:vector size="2" baseType="variant">
      <vt:variant>
        <vt:lpstr>Titre</vt:lpstr>
      </vt:variant>
      <vt:variant>
        <vt:i4>1</vt:i4>
      </vt:variant>
    </vt:vector>
  </HeadingPairs>
  <TitlesOfParts>
    <vt:vector size="1" baseType="lpstr">
      <vt:lpstr>REPUBLIQUE FRANCAISE</vt:lpstr>
    </vt:vector>
  </TitlesOfParts>
  <Company>MI</Company>
  <LinksUpToDate>false</LinksUpToDate>
  <CharactersWithSpaces>26367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FRANCAISE</dc:title>
  <dc:creator>SPM</dc:creator>
  <cp:lastModifiedBy>FLEURY, Constance</cp:lastModifiedBy>
  <cp:revision>2</cp:revision>
  <cp:lastPrinted>2020-11-27T10:44:00Z</cp:lastPrinted>
  <dcterms:created xsi:type="dcterms:W3CDTF">2021-10-08T06:10:00Z</dcterms:created>
  <dcterms:modified xsi:type="dcterms:W3CDTF">2021-10-08T06:10:00Z</dcterms:modified>
</cp:coreProperties>
</file>