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14" w:rsidRPr="00736299" w:rsidRDefault="004D45CA" w:rsidP="00736299">
      <w:pPr>
        <w:pStyle w:val="Pagedecouverture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5727700" cy="4850130"/>
            <wp:effectExtent l="0" t="0" r="0" b="0"/>
            <wp:docPr id="1" name="Picture 1" descr="481D406B18014B0E8665F76C114B99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1D406B18014B0E8665F76C114B995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85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5A6" w:rsidRPr="00736299" w:rsidRDefault="00B775A6" w:rsidP="00A364A5">
      <w:pPr>
        <w:sectPr w:rsidR="00B775A6" w:rsidRPr="00736299" w:rsidSect="00416332">
          <w:footerReference w:type="default" r:id="rId9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245DD7" w:rsidRDefault="003719D8" w:rsidP="00245DD7">
      <w:pPr>
        <w:pStyle w:val="Typedudocument"/>
        <w:rPr>
          <w:rFonts w:ascii="Verdana" w:hAnsi="Verdana"/>
          <w:color w:val="000000"/>
          <w:sz w:val="19"/>
          <w:szCs w:val="19"/>
          <w:lang w:val="fr-BE"/>
        </w:rPr>
      </w:pPr>
      <w:r>
        <w:rPr>
          <w:rFonts w:ascii="Verdana" w:hAnsi="Verdana"/>
          <w:color w:val="000000"/>
          <w:sz w:val="19"/>
          <w:szCs w:val="19"/>
        </w:rPr>
        <w:lastRenderedPageBreak/>
        <w:t>D049960/02</w:t>
      </w:r>
    </w:p>
    <w:p w:rsidR="00B775A6" w:rsidRPr="00736299" w:rsidRDefault="00736299" w:rsidP="00736299">
      <w:pPr>
        <w:pStyle w:val="Typedudocument"/>
      </w:pPr>
      <w:r w:rsidRPr="00736299">
        <w:t>RÈGLEMENT (UE) …/… DE LA COMMISSION</w:t>
      </w:r>
    </w:p>
    <w:p w:rsidR="00B775A6" w:rsidRPr="00736299" w:rsidRDefault="00736299" w:rsidP="00736299">
      <w:pPr>
        <w:pStyle w:val="Datedadoption"/>
      </w:pPr>
      <w:r w:rsidRPr="00736299">
        <w:t xml:space="preserve">du </w:t>
      </w:r>
      <w:r w:rsidRPr="00736299">
        <w:rPr>
          <w:rStyle w:val="Marker2"/>
        </w:rPr>
        <w:t>XXX</w:t>
      </w:r>
    </w:p>
    <w:p w:rsidR="00B775A6" w:rsidRPr="00736299" w:rsidRDefault="00736299" w:rsidP="00736299">
      <w:pPr>
        <w:pStyle w:val="Titreobjet"/>
      </w:pPr>
      <w:r w:rsidRPr="00736299">
        <w:t>modifiant l’annexe</w:t>
      </w:r>
      <w:r>
        <w:t> </w:t>
      </w:r>
      <w:r w:rsidRPr="00736299">
        <w:t>III du règlement</w:t>
      </w:r>
      <w:r>
        <w:t> </w:t>
      </w:r>
      <w:r w:rsidRPr="00736299">
        <w:t>(CE) nº</w:t>
      </w:r>
      <w:r>
        <w:t> </w:t>
      </w:r>
      <w:r w:rsidRPr="00736299">
        <w:t>1223/2009 du Parlement européen et du Conseil relatif aux produits cosmétiques</w:t>
      </w:r>
    </w:p>
    <w:p w:rsidR="00B775A6" w:rsidRPr="00736299" w:rsidRDefault="00736299" w:rsidP="00736299">
      <w:pPr>
        <w:pStyle w:val="IntrtEEE"/>
      </w:pPr>
      <w:r w:rsidRPr="00736299">
        <w:t>(Texte présentant de l’intérêt pour l’EEE)</w:t>
      </w:r>
    </w:p>
    <w:p w:rsidR="00B775A6" w:rsidRPr="00736299" w:rsidRDefault="00B775A6" w:rsidP="00B775A6">
      <w:pPr>
        <w:pStyle w:val="Institutionquiagit"/>
      </w:pPr>
      <w:r w:rsidRPr="00736299">
        <w:t>LA COMMISSION EUROPÉENNE,</w:t>
      </w:r>
    </w:p>
    <w:p w:rsidR="00B775A6" w:rsidRPr="00736299" w:rsidRDefault="00B775A6" w:rsidP="00B775A6">
      <w:r w:rsidRPr="00736299">
        <w:t>vu le traité sur le fonctionnement de l’Union européenne,</w:t>
      </w:r>
    </w:p>
    <w:p w:rsidR="00B775A6" w:rsidRPr="00736299" w:rsidRDefault="00B775A6" w:rsidP="00B775A6">
      <w:r w:rsidRPr="00736299">
        <w:t>vu le règlement (CE) nº 1223/2009 du Parlement européen et du Conseil du 30</w:t>
      </w:r>
      <w:r w:rsidR="008D550F" w:rsidRPr="00736299">
        <w:t> </w:t>
      </w:r>
      <w:r w:rsidRPr="00736299">
        <w:t>novembre 2009 relatif aux produits cosmétiques</w:t>
      </w:r>
      <w:r w:rsidRPr="00736299">
        <w:rPr>
          <w:rStyle w:val="Appelnotedebasdep"/>
        </w:rPr>
        <w:footnoteReference w:id="1"/>
      </w:r>
      <w:r w:rsidRPr="00736299">
        <w:t>, et notamment son article</w:t>
      </w:r>
      <w:r w:rsidR="008D550F" w:rsidRPr="00736299">
        <w:t> </w:t>
      </w:r>
      <w:r w:rsidRPr="00736299">
        <w:t>31, paragraphe</w:t>
      </w:r>
      <w:r w:rsidR="008D550F" w:rsidRPr="00736299">
        <w:t> </w:t>
      </w:r>
      <w:r w:rsidRPr="00736299">
        <w:t xml:space="preserve">2, </w:t>
      </w:r>
    </w:p>
    <w:p w:rsidR="00B775A6" w:rsidRPr="00736299" w:rsidRDefault="00B775A6" w:rsidP="00B775A6">
      <w:r w:rsidRPr="00736299">
        <w:t>considérant ce qui suit:</w:t>
      </w:r>
    </w:p>
    <w:p w:rsidR="00365E40" w:rsidRPr="00736299" w:rsidRDefault="00365E40" w:rsidP="00820189">
      <w:pPr>
        <w:pStyle w:val="Considrant"/>
        <w:numPr>
          <w:ilvl w:val="0"/>
          <w:numId w:val="9"/>
        </w:numPr>
        <w:rPr>
          <w:noProof/>
        </w:rPr>
      </w:pPr>
      <w:r w:rsidRPr="00736299">
        <w:t xml:space="preserve">La pyrithione de zinc est autorisée en tant qu’agent conservateur à une concentration maximale de 1,0 % dans les produits à rincer pour les cheveux et la pilosité faciale, et de 0,5 % dans les autres produits à rincer (à l’exclusion des produits bucco-dentaires) à l’entrée 8 de l’annexe V du règlement (CE) nº 1223/2009. La pyrithione de zinc est également réglementée à l’entrée 101 de l’annexe III du règlement (CE) nº 1223/2009 à des fins autres qu’inhiber le développement de micro-organismes dans les produits sans rinçage pour les cheveux et la pilosité faciale à une concentration maximale de 0,1 %. </w:t>
      </w:r>
    </w:p>
    <w:p w:rsidR="003D237C" w:rsidRPr="00736299" w:rsidRDefault="00846268" w:rsidP="00827B4E">
      <w:pPr>
        <w:pStyle w:val="Considrant"/>
        <w:numPr>
          <w:ilvl w:val="0"/>
          <w:numId w:val="9"/>
        </w:numPr>
        <w:rPr>
          <w:noProof/>
        </w:rPr>
      </w:pPr>
      <w:r w:rsidRPr="00736299">
        <w:t>En 2000, le comité scientifique des produits cosmétiques et des produits non alimentaires destinés aux consommateurs (SCCNFP) a été invité à réexaminer la sécurité de la pyrithione de zinc utilisée à d’autres fins que la conservation. Le 17</w:t>
      </w:r>
      <w:r w:rsidR="008D550F" w:rsidRPr="00736299">
        <w:t> </w:t>
      </w:r>
      <w:r w:rsidRPr="00736299">
        <w:t>décembre 2002, le SCCNFP a adopté un avis</w:t>
      </w:r>
      <w:r w:rsidRPr="00736299">
        <w:rPr>
          <w:rStyle w:val="Appelnotedebasdep"/>
          <w:noProof/>
        </w:rPr>
        <w:footnoteReference w:id="2"/>
      </w:r>
      <w:r w:rsidRPr="00736299">
        <w:t xml:space="preserve"> concluant à la sécurité de l’utilisation de la pyrithione de zinc à d’autres fins que la conservation dans les produits pour les cheveux et la pilosité faciale à une concentration maximale de 1,0 % pour les produits à rincer et 0,1 % pour les produits sans rinçage. L’avis a également conclu que la pyrithione de zinc ne devrait pas être utilisée dans les produits d’hygiène buccale. </w:t>
      </w:r>
    </w:p>
    <w:p w:rsidR="00820189" w:rsidRPr="00736299" w:rsidRDefault="003D237C" w:rsidP="00820189">
      <w:pPr>
        <w:pStyle w:val="Considrant"/>
        <w:rPr>
          <w:noProof/>
        </w:rPr>
      </w:pPr>
      <w:r w:rsidRPr="00736299">
        <w:t xml:space="preserve">En 2008, le comité scientifique pour la sécurité des consommateurs (CSSC) a été invité à évaluer une augmentation de la concentration maximale de 1,0 % à 2,0 % dans les produits antipelliculaires à rincer pour les cheveux et la pilosité faciale. </w:t>
      </w:r>
    </w:p>
    <w:p w:rsidR="001D5010" w:rsidRPr="00736299" w:rsidRDefault="00024272" w:rsidP="00827B4E">
      <w:pPr>
        <w:pStyle w:val="Considrant"/>
        <w:rPr>
          <w:noProof/>
        </w:rPr>
      </w:pPr>
      <w:r w:rsidRPr="00736299">
        <w:t>Le 18</w:t>
      </w:r>
      <w:r w:rsidR="008D550F" w:rsidRPr="00736299">
        <w:t> </w:t>
      </w:r>
      <w:r w:rsidRPr="00736299">
        <w:t>juin 2013, le CSSC a adopté un avis, révisé le 18</w:t>
      </w:r>
      <w:r w:rsidR="008D550F" w:rsidRPr="00736299">
        <w:t> </w:t>
      </w:r>
      <w:r w:rsidRPr="00736299">
        <w:t>juin 2014</w:t>
      </w:r>
      <w:r w:rsidRPr="00736299">
        <w:rPr>
          <w:rStyle w:val="Appelnotedebasdep"/>
          <w:noProof/>
        </w:rPr>
        <w:footnoteReference w:id="3"/>
      </w:r>
      <w:r w:rsidRPr="00736299">
        <w:t xml:space="preserve">, concluant à la sécurité de la pyrithione de zinc pour les utilisations à des concentrations allant jusqu’à 2,0 % comme agent antipelliculaire dans les produits capillaires à rincer. </w:t>
      </w:r>
    </w:p>
    <w:p w:rsidR="00B775A6" w:rsidRPr="00736299" w:rsidRDefault="00697136" w:rsidP="00687712">
      <w:pPr>
        <w:pStyle w:val="Considrant"/>
        <w:rPr>
          <w:noProof/>
        </w:rPr>
      </w:pPr>
      <w:r w:rsidRPr="00736299">
        <w:lastRenderedPageBreak/>
        <w:t xml:space="preserve">À la lumière des avis susmentionnés, la pyrithione de zinc devrait être autorisée, à d’autres fins que la conservation, dans les produits antipelliculaires à rincer à une concentration maximale de 2,0 %. </w:t>
      </w:r>
    </w:p>
    <w:p w:rsidR="00B775A6" w:rsidRPr="00736299" w:rsidRDefault="00B775A6" w:rsidP="00CB57F9">
      <w:pPr>
        <w:pStyle w:val="Considrant"/>
      </w:pPr>
      <w:r w:rsidRPr="00736299">
        <w:t xml:space="preserve">Il convient dès lors de modifier le règlement (CE) nº 1223/2009 en conséquence. </w:t>
      </w:r>
    </w:p>
    <w:p w:rsidR="00B775A6" w:rsidRPr="00736299" w:rsidRDefault="00B775A6" w:rsidP="00CB57F9">
      <w:pPr>
        <w:pStyle w:val="Considrant"/>
      </w:pPr>
      <w:r w:rsidRPr="00736299">
        <w:t xml:space="preserve">Les mesures prévues au présent règlement sont conformes à l’avis du comité permanent pour les produits cosmétiques, </w:t>
      </w:r>
    </w:p>
    <w:p w:rsidR="00D61B21" w:rsidRPr="00736299" w:rsidRDefault="00D61B21" w:rsidP="00CF59A1"/>
    <w:p w:rsidR="00B775A6" w:rsidRPr="00736299" w:rsidRDefault="00B775A6" w:rsidP="00B775A6">
      <w:pPr>
        <w:pStyle w:val="Formuledadoption"/>
      </w:pPr>
      <w:r w:rsidRPr="00736299">
        <w:t>A ADOPTÉ LE PRÉSENT RÈGLEMENT:</w:t>
      </w:r>
    </w:p>
    <w:p w:rsidR="00B775A6" w:rsidRPr="00736299" w:rsidRDefault="00B775A6" w:rsidP="00B775A6">
      <w:pPr>
        <w:pStyle w:val="Titrearticle"/>
      </w:pPr>
      <w:r w:rsidRPr="00736299">
        <w:t>Article premier</w:t>
      </w:r>
    </w:p>
    <w:p w:rsidR="00B775A6" w:rsidRPr="00736299" w:rsidRDefault="00B775A6" w:rsidP="00B775A6">
      <w:r w:rsidRPr="00736299">
        <w:t>L’annexe III du règlement (CE) nº 1223/2009 est modifiée conformément à l’annexe du présent règlement.</w:t>
      </w:r>
    </w:p>
    <w:p w:rsidR="00951610" w:rsidRPr="00736299" w:rsidRDefault="00951610" w:rsidP="00951610">
      <w:pPr>
        <w:pStyle w:val="Titrearticle"/>
      </w:pPr>
      <w:r w:rsidRPr="00736299">
        <w:t>Article</w:t>
      </w:r>
      <w:r w:rsidR="008D550F" w:rsidRPr="00736299">
        <w:t> </w:t>
      </w:r>
      <w:r w:rsidRPr="00736299">
        <w:t>2</w:t>
      </w:r>
    </w:p>
    <w:p w:rsidR="00B775A6" w:rsidRPr="00736299" w:rsidRDefault="00B775A6" w:rsidP="00B775A6">
      <w:r w:rsidRPr="00736299">
        <w:t xml:space="preserve">Le présent règlement entre en vigueur le vingtième jour suivant celui de sa publication au </w:t>
      </w:r>
      <w:r w:rsidRPr="00736299">
        <w:rPr>
          <w:i/>
        </w:rPr>
        <w:t>Journal officiel de l’Union européenne</w:t>
      </w:r>
      <w:r w:rsidRPr="00736299">
        <w:t>.</w:t>
      </w:r>
    </w:p>
    <w:p w:rsidR="00B775A6" w:rsidRPr="00736299" w:rsidRDefault="00B775A6" w:rsidP="00B775A6">
      <w:pPr>
        <w:pStyle w:val="Applicationdirecte"/>
      </w:pPr>
      <w:r w:rsidRPr="00736299">
        <w:t>Le présent règlement est obligatoire dans tous ses éléments et directement applicable dans tout État membre.</w:t>
      </w:r>
    </w:p>
    <w:p w:rsidR="00B775A6" w:rsidRPr="00736299" w:rsidRDefault="00736299" w:rsidP="00736299">
      <w:pPr>
        <w:pStyle w:val="Fait"/>
      </w:pPr>
      <w:r w:rsidRPr="00736299">
        <w:t>Fait à Bruxelles, le</w:t>
      </w:r>
    </w:p>
    <w:p w:rsidR="00B775A6" w:rsidRPr="00736299" w:rsidRDefault="00B775A6" w:rsidP="00B775A6">
      <w:pPr>
        <w:pStyle w:val="Institutionquisigne"/>
      </w:pPr>
      <w:r w:rsidRPr="00736299">
        <w:tab/>
        <w:t>Par la Commission</w:t>
      </w:r>
    </w:p>
    <w:p w:rsidR="00B775A6" w:rsidRPr="00736299" w:rsidRDefault="00B775A6" w:rsidP="00892E03">
      <w:pPr>
        <w:pStyle w:val="Personnequisigne"/>
      </w:pPr>
      <w:r w:rsidRPr="00736299">
        <w:tab/>
        <w:t>Le président</w:t>
      </w:r>
      <w:r w:rsidRPr="00736299">
        <w:br/>
      </w:r>
      <w:r w:rsidRPr="00736299">
        <w:tab/>
        <w:t>Jean-Claude JUNCKER</w:t>
      </w:r>
    </w:p>
    <w:sectPr w:rsidR="00B775A6" w:rsidRPr="00736299" w:rsidSect="00416332">
      <w:footerReference w:type="default" r:id="rId10"/>
      <w:footerReference w:type="first" r:id="rId11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F32" w:rsidRDefault="005B5F32" w:rsidP="00B775A6">
      <w:pPr>
        <w:spacing w:before="0" w:after="0"/>
      </w:pPr>
      <w:r>
        <w:separator/>
      </w:r>
    </w:p>
  </w:endnote>
  <w:endnote w:type="continuationSeparator" w:id="0">
    <w:p w:rsidR="005B5F32" w:rsidRDefault="005B5F32" w:rsidP="00B775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9E" w:rsidRPr="00416332" w:rsidRDefault="00416332" w:rsidP="00416332">
    <w:pPr>
      <w:pStyle w:val="Pieddepage"/>
      <w:rPr>
        <w:rFonts w:ascii="Arial" w:hAnsi="Arial" w:cs="Arial"/>
        <w:b/>
        <w:sz w:val="48"/>
      </w:rPr>
    </w:pPr>
    <w:r w:rsidRPr="00416332">
      <w:rPr>
        <w:rFonts w:ascii="Arial" w:hAnsi="Arial" w:cs="Arial"/>
        <w:b/>
        <w:sz w:val="48"/>
      </w:rPr>
      <w:t>FR</w:t>
    </w:r>
    <w:r w:rsidRPr="00416332">
      <w:rPr>
        <w:rFonts w:ascii="Arial" w:hAnsi="Arial" w:cs="Arial"/>
        <w:b/>
        <w:sz w:val="48"/>
      </w:rPr>
      <w:tab/>
    </w:r>
    <w:r w:rsidRPr="00416332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416332">
      <w:tab/>
    </w:r>
    <w:r w:rsidRPr="00416332">
      <w:rPr>
        <w:rFonts w:ascii="Arial" w:hAnsi="Arial" w:cs="Arial"/>
        <w:b/>
        <w:sz w:val="48"/>
      </w:rPr>
      <w:t>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332" w:rsidRPr="00416332" w:rsidRDefault="00416332" w:rsidP="00416332">
    <w:pPr>
      <w:pStyle w:val="Pieddepage"/>
      <w:rPr>
        <w:rFonts w:ascii="Arial" w:hAnsi="Arial" w:cs="Arial"/>
        <w:b/>
        <w:sz w:val="48"/>
      </w:rPr>
    </w:pPr>
    <w:r w:rsidRPr="00416332">
      <w:rPr>
        <w:rFonts w:ascii="Arial" w:hAnsi="Arial" w:cs="Arial"/>
        <w:b/>
        <w:sz w:val="48"/>
      </w:rPr>
      <w:t>FR</w:t>
    </w:r>
    <w:r w:rsidRPr="00416332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716C94">
      <w:rPr>
        <w:noProof/>
      </w:rPr>
      <w:t>3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416332">
      <w:tab/>
    </w:r>
    <w:r w:rsidRPr="00416332">
      <w:rPr>
        <w:rFonts w:ascii="Arial" w:hAnsi="Arial" w:cs="Arial"/>
        <w:b/>
        <w:sz w:val="48"/>
      </w:rPr>
      <w:t>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332" w:rsidRPr="00416332" w:rsidRDefault="00416332" w:rsidP="004163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F32" w:rsidRDefault="005B5F32" w:rsidP="00B775A6">
      <w:pPr>
        <w:spacing w:before="0" w:after="0"/>
      </w:pPr>
      <w:r>
        <w:separator/>
      </w:r>
    </w:p>
  </w:footnote>
  <w:footnote w:type="continuationSeparator" w:id="0">
    <w:p w:rsidR="005B5F32" w:rsidRDefault="005B5F32" w:rsidP="00B775A6">
      <w:pPr>
        <w:spacing w:before="0" w:after="0"/>
      </w:pPr>
      <w:r>
        <w:continuationSeparator/>
      </w:r>
    </w:p>
  </w:footnote>
  <w:footnote w:id="1">
    <w:p w:rsidR="00CF59A1" w:rsidRPr="00CF59A1" w:rsidRDefault="00CF59A1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ab/>
        <w:t>JO L 342 du 22.12.2009, p. 59.</w:t>
      </w:r>
    </w:p>
  </w:footnote>
  <w:footnote w:id="2">
    <w:p w:rsidR="00CF59A1" w:rsidRPr="00CF59A1" w:rsidRDefault="00CF59A1">
      <w:pPr>
        <w:pStyle w:val="Notedebasdepage"/>
        <w:rPr>
          <w:lang w:val="it-IT"/>
        </w:rPr>
      </w:pPr>
      <w:r>
        <w:rPr>
          <w:rStyle w:val="Appelnotedebasdep"/>
        </w:rPr>
        <w:footnoteRef/>
      </w:r>
      <w:r>
        <w:tab/>
        <w:t>SCCNFP/0671/03</w:t>
      </w:r>
    </w:p>
  </w:footnote>
  <w:footnote w:id="3">
    <w:p w:rsidR="00CF59A1" w:rsidRPr="00CF59A1" w:rsidRDefault="00CF59A1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ab/>
        <w:t xml:space="preserve">SCCS/1512/13: </w:t>
      </w:r>
      <w:hyperlink r:id="rId1">
        <w:r>
          <w:rPr>
            <w:rStyle w:val="Lienhypertexte"/>
          </w:rPr>
          <w:t>http://ec.europa.eu/health/scientific_committees/consumer_safety/docs/sccs_o_133.pdf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B9D017B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92B8445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8EE8D07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7AA228B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072C94D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E5DE33F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39EC997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928AA4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Titr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1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VERPAGE_EXISTS" w:val="True"/>
    <w:docVar w:name="DQCDateTime" w:val="2017-02-23 14:37:5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CONFIDENCE" w:val=" "/>
    <w:docVar w:name="LW_CONST_RESTREINT_UE" w:val="RESTREINT UE/EU RESTRICTED"/>
    <w:docVar w:name="LW_COVERPAGE_GUID" w:val="481D406B18014B0E8665F76C114B995A"/>
    <w:docVar w:name="LW_CROSSREFERENCE" w:val="&lt;UNUSED&gt;"/>
    <w:docVar w:name="LW_DATE.ADOPT.CP" w:val="du XXX"/>
    <w:docVar w:name="LW_DATE.ADOPT.CP_DATEFORMAT" w:val="du %DATE%"/>
    <w:docVar w:name="LW_DATE.ADOPT.CP_ISODATE" w:val="&lt;EMPTY&gt;"/>
    <w:docVar w:name="LW_DocType" w:val="COM"/>
    <w:docVar w:name="LW_EMISSION" w:val="&lt;EMPTY&gt;"/>
    <w:docVar w:name="LW_EMISSION_ISODATE" w:val="&lt;EMPTY&gt;"/>
    <w:docVar w:name="LW_EMISSION_LOCATION" w:val="BRX"/>
    <w:docVar w:name="LW_EMISSION_PREFIX" w:val="Bruxelles, le "/>
    <w:docVar w:name="LW_EMISSION_SUFFIX" w:val=" "/>
    <w:docVar w:name="LW_ID_DOCMODEL" w:val="SJ-001"/>
    <w:docVar w:name="LW_ID_DOCSIGNATURE" w:val="SJ-001"/>
    <w:docVar w:name="LW_ID_DOCSTRUCTURE" w:val="COM/AA"/>
    <w:docVar w:name="LW_ID_DOCTYPE" w:val="SJ-001"/>
    <w:docVar w:name="LW_INTERETEEE.CP" w:val="(Texte présentant de l\u8217?intérêt pour l\u8217?EEE)"/>
    <w:docVar w:name="LW_LANGUE" w:val="FR"/>
    <w:docVar w:name="LW_LANGUESFAISANTFOI.CP" w:val="&lt;UNUSED&gt;"/>
    <w:docVar w:name="LW_MARKING" w:val="&lt;UNUSED&gt;"/>
    <w:docVar w:name="LW_NOM.INST" w:val="COMMISSION EUROPÉENNE"/>
    <w:docVar w:name="LW_NOM.INST_JOINTDOC" w:val="&lt;EMPTY&gt;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16) XXX"/>
    <w:docVar w:name="LW_REF.INTERNE" w:val="&lt;UNUSED&gt;"/>
    <w:docVar w:name="LW_SOUS.TITRE.OBJ.CP" w:val="&lt;UNUSED&gt;"/>
    <w:docVar w:name="LW_SUPERTITRE" w:val="&lt;UNUSED&gt;"/>
    <w:docVar w:name="LW_TITRE.OBJ.CP" w:val="modifiant l\u8217?annexe III du règlement (CE) nº 1223/2009 du Parlement européen et du Conseil relatif aux produits cosmétiques"/>
    <w:docVar w:name="LW_TYPE.DOC.CP" w:val="RÈGLEMENT (UE) \u8230?/\u8230? DE LA COMMISSION"/>
  </w:docVars>
  <w:rsids>
    <w:rsidRoot w:val="00B775A6"/>
    <w:rsid w:val="00024272"/>
    <w:rsid w:val="000249E4"/>
    <w:rsid w:val="0002670D"/>
    <w:rsid w:val="00040EEC"/>
    <w:rsid w:val="00040FC0"/>
    <w:rsid w:val="00042EC4"/>
    <w:rsid w:val="00053F55"/>
    <w:rsid w:val="00083303"/>
    <w:rsid w:val="000B2880"/>
    <w:rsid w:val="000B487D"/>
    <w:rsid w:val="000B59A7"/>
    <w:rsid w:val="000C522A"/>
    <w:rsid w:val="000C59C0"/>
    <w:rsid w:val="000D4105"/>
    <w:rsid w:val="000E3388"/>
    <w:rsid w:val="000E4D7D"/>
    <w:rsid w:val="00133418"/>
    <w:rsid w:val="00133BA0"/>
    <w:rsid w:val="0013461D"/>
    <w:rsid w:val="00150407"/>
    <w:rsid w:val="0015078C"/>
    <w:rsid w:val="00185465"/>
    <w:rsid w:val="001A0A19"/>
    <w:rsid w:val="001A0FFD"/>
    <w:rsid w:val="001A5BE0"/>
    <w:rsid w:val="001A5D8B"/>
    <w:rsid w:val="001A792A"/>
    <w:rsid w:val="001D438D"/>
    <w:rsid w:val="001D5010"/>
    <w:rsid w:val="001D6145"/>
    <w:rsid w:val="001E2F75"/>
    <w:rsid w:val="001E3C21"/>
    <w:rsid w:val="00212814"/>
    <w:rsid w:val="002158D5"/>
    <w:rsid w:val="0021712B"/>
    <w:rsid w:val="002219E3"/>
    <w:rsid w:val="00230B84"/>
    <w:rsid w:val="00234115"/>
    <w:rsid w:val="00234352"/>
    <w:rsid w:val="00243220"/>
    <w:rsid w:val="00245DD7"/>
    <w:rsid w:val="002579B1"/>
    <w:rsid w:val="00260B8D"/>
    <w:rsid w:val="00262F01"/>
    <w:rsid w:val="00273923"/>
    <w:rsid w:val="0027789B"/>
    <w:rsid w:val="00291424"/>
    <w:rsid w:val="002927BE"/>
    <w:rsid w:val="002944DE"/>
    <w:rsid w:val="00297140"/>
    <w:rsid w:val="002C3E24"/>
    <w:rsid w:val="002E1FB5"/>
    <w:rsid w:val="002E7E3A"/>
    <w:rsid w:val="002F152E"/>
    <w:rsid w:val="00305D48"/>
    <w:rsid w:val="00310455"/>
    <w:rsid w:val="0032114D"/>
    <w:rsid w:val="00321EBE"/>
    <w:rsid w:val="00323C18"/>
    <w:rsid w:val="00324168"/>
    <w:rsid w:val="00326457"/>
    <w:rsid w:val="00331E27"/>
    <w:rsid w:val="003528E6"/>
    <w:rsid w:val="003548EB"/>
    <w:rsid w:val="00365809"/>
    <w:rsid w:val="00365E40"/>
    <w:rsid w:val="003719D8"/>
    <w:rsid w:val="00374568"/>
    <w:rsid w:val="0039344A"/>
    <w:rsid w:val="003939DC"/>
    <w:rsid w:val="003942EC"/>
    <w:rsid w:val="00394B8E"/>
    <w:rsid w:val="003A09D9"/>
    <w:rsid w:val="003B379C"/>
    <w:rsid w:val="003B7B0D"/>
    <w:rsid w:val="003C1E5B"/>
    <w:rsid w:val="003C4332"/>
    <w:rsid w:val="003C7AF3"/>
    <w:rsid w:val="003D237C"/>
    <w:rsid w:val="00416332"/>
    <w:rsid w:val="00420EF1"/>
    <w:rsid w:val="00421D5A"/>
    <w:rsid w:val="00426110"/>
    <w:rsid w:val="0042613E"/>
    <w:rsid w:val="0043542E"/>
    <w:rsid w:val="004413D3"/>
    <w:rsid w:val="004456F8"/>
    <w:rsid w:val="00445EAF"/>
    <w:rsid w:val="00454A87"/>
    <w:rsid w:val="004951B1"/>
    <w:rsid w:val="004B4696"/>
    <w:rsid w:val="004D16DD"/>
    <w:rsid w:val="004D2803"/>
    <w:rsid w:val="004D45CA"/>
    <w:rsid w:val="004F1E49"/>
    <w:rsid w:val="0050659E"/>
    <w:rsid w:val="00542477"/>
    <w:rsid w:val="005563A8"/>
    <w:rsid w:val="00567F52"/>
    <w:rsid w:val="005778E4"/>
    <w:rsid w:val="005B4907"/>
    <w:rsid w:val="005B5F32"/>
    <w:rsid w:val="005D46E3"/>
    <w:rsid w:val="005E529E"/>
    <w:rsid w:val="005F0042"/>
    <w:rsid w:val="005F57F1"/>
    <w:rsid w:val="00610465"/>
    <w:rsid w:val="00615488"/>
    <w:rsid w:val="006221F5"/>
    <w:rsid w:val="00623139"/>
    <w:rsid w:val="0062414F"/>
    <w:rsid w:val="00653E47"/>
    <w:rsid w:val="00683BBC"/>
    <w:rsid w:val="00687712"/>
    <w:rsid w:val="00687CBE"/>
    <w:rsid w:val="006945BE"/>
    <w:rsid w:val="00697136"/>
    <w:rsid w:val="006A4141"/>
    <w:rsid w:val="006A5212"/>
    <w:rsid w:val="006A7C67"/>
    <w:rsid w:val="006B377B"/>
    <w:rsid w:val="006B3C93"/>
    <w:rsid w:val="006C66E8"/>
    <w:rsid w:val="006C6F25"/>
    <w:rsid w:val="006F5A85"/>
    <w:rsid w:val="00705830"/>
    <w:rsid w:val="00710CE4"/>
    <w:rsid w:val="00716C94"/>
    <w:rsid w:val="00724CB1"/>
    <w:rsid w:val="007258F7"/>
    <w:rsid w:val="00726CF0"/>
    <w:rsid w:val="00727355"/>
    <w:rsid w:val="00736299"/>
    <w:rsid w:val="0074245C"/>
    <w:rsid w:val="00753EA3"/>
    <w:rsid w:val="00762685"/>
    <w:rsid w:val="007634CD"/>
    <w:rsid w:val="00781EBD"/>
    <w:rsid w:val="00797B3B"/>
    <w:rsid w:val="007A33D6"/>
    <w:rsid w:val="007A6925"/>
    <w:rsid w:val="007B1574"/>
    <w:rsid w:val="007C181E"/>
    <w:rsid w:val="007F65A7"/>
    <w:rsid w:val="008016E0"/>
    <w:rsid w:val="0080583E"/>
    <w:rsid w:val="00810CF3"/>
    <w:rsid w:val="008121BC"/>
    <w:rsid w:val="0081409E"/>
    <w:rsid w:val="00820189"/>
    <w:rsid w:val="00827B4E"/>
    <w:rsid w:val="00841277"/>
    <w:rsid w:val="00843978"/>
    <w:rsid w:val="00846268"/>
    <w:rsid w:val="0085514D"/>
    <w:rsid w:val="008611DE"/>
    <w:rsid w:val="0086515E"/>
    <w:rsid w:val="00875A7E"/>
    <w:rsid w:val="00892E03"/>
    <w:rsid w:val="00897D74"/>
    <w:rsid w:val="008A5FC9"/>
    <w:rsid w:val="008B2495"/>
    <w:rsid w:val="008D2730"/>
    <w:rsid w:val="008D37D8"/>
    <w:rsid w:val="008D550F"/>
    <w:rsid w:val="008E337D"/>
    <w:rsid w:val="008F04DF"/>
    <w:rsid w:val="00912635"/>
    <w:rsid w:val="0093295D"/>
    <w:rsid w:val="00951610"/>
    <w:rsid w:val="009561B5"/>
    <w:rsid w:val="009605ED"/>
    <w:rsid w:val="00961D5E"/>
    <w:rsid w:val="0097287D"/>
    <w:rsid w:val="00981EE2"/>
    <w:rsid w:val="009912C9"/>
    <w:rsid w:val="009B53CE"/>
    <w:rsid w:val="009C24E2"/>
    <w:rsid w:val="009C5760"/>
    <w:rsid w:val="009D3982"/>
    <w:rsid w:val="00A06A7D"/>
    <w:rsid w:val="00A117E9"/>
    <w:rsid w:val="00A21EC3"/>
    <w:rsid w:val="00A250DE"/>
    <w:rsid w:val="00A364A5"/>
    <w:rsid w:val="00A70BD4"/>
    <w:rsid w:val="00A7299B"/>
    <w:rsid w:val="00A732E7"/>
    <w:rsid w:val="00A7607B"/>
    <w:rsid w:val="00A84F53"/>
    <w:rsid w:val="00A86A1B"/>
    <w:rsid w:val="00AA2C56"/>
    <w:rsid w:val="00AD0072"/>
    <w:rsid w:val="00AD268D"/>
    <w:rsid w:val="00B10F23"/>
    <w:rsid w:val="00B151EF"/>
    <w:rsid w:val="00B236F8"/>
    <w:rsid w:val="00B3657A"/>
    <w:rsid w:val="00B376A0"/>
    <w:rsid w:val="00B378D5"/>
    <w:rsid w:val="00B44F50"/>
    <w:rsid w:val="00B65C4F"/>
    <w:rsid w:val="00B7357C"/>
    <w:rsid w:val="00B74E84"/>
    <w:rsid w:val="00B775A6"/>
    <w:rsid w:val="00BA592E"/>
    <w:rsid w:val="00BC2BAF"/>
    <w:rsid w:val="00BC5D52"/>
    <w:rsid w:val="00BE3BD6"/>
    <w:rsid w:val="00C17E66"/>
    <w:rsid w:val="00C43507"/>
    <w:rsid w:val="00C54E96"/>
    <w:rsid w:val="00C55FD8"/>
    <w:rsid w:val="00C70659"/>
    <w:rsid w:val="00C90EE4"/>
    <w:rsid w:val="00C92574"/>
    <w:rsid w:val="00CB0E61"/>
    <w:rsid w:val="00CB33C0"/>
    <w:rsid w:val="00CB37F5"/>
    <w:rsid w:val="00CB57F9"/>
    <w:rsid w:val="00CC6A94"/>
    <w:rsid w:val="00CC7B3A"/>
    <w:rsid w:val="00CD1873"/>
    <w:rsid w:val="00CF59A1"/>
    <w:rsid w:val="00D27BB7"/>
    <w:rsid w:val="00D27C08"/>
    <w:rsid w:val="00D61B21"/>
    <w:rsid w:val="00D64F7A"/>
    <w:rsid w:val="00D7073F"/>
    <w:rsid w:val="00D742FC"/>
    <w:rsid w:val="00D834A6"/>
    <w:rsid w:val="00D943A4"/>
    <w:rsid w:val="00DA3D14"/>
    <w:rsid w:val="00DB1938"/>
    <w:rsid w:val="00DB3037"/>
    <w:rsid w:val="00DB78E5"/>
    <w:rsid w:val="00DC42DA"/>
    <w:rsid w:val="00DC60DC"/>
    <w:rsid w:val="00E060AC"/>
    <w:rsid w:val="00E1460B"/>
    <w:rsid w:val="00E62A62"/>
    <w:rsid w:val="00E65849"/>
    <w:rsid w:val="00E728DE"/>
    <w:rsid w:val="00E8462C"/>
    <w:rsid w:val="00E84AF3"/>
    <w:rsid w:val="00EB20DA"/>
    <w:rsid w:val="00EC5E25"/>
    <w:rsid w:val="00EE6F05"/>
    <w:rsid w:val="00EF3001"/>
    <w:rsid w:val="00EF7333"/>
    <w:rsid w:val="00F0118A"/>
    <w:rsid w:val="00F10690"/>
    <w:rsid w:val="00F47C71"/>
    <w:rsid w:val="00F56C09"/>
    <w:rsid w:val="00F7295D"/>
    <w:rsid w:val="00F74FBE"/>
    <w:rsid w:val="00F770AB"/>
    <w:rsid w:val="00FC42BD"/>
    <w:rsid w:val="00FE22C5"/>
    <w:rsid w:val="00F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BFD1CF4E-C29E-400E-A355-75192517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sz w:val="24"/>
    </w:rPr>
  </w:style>
  <w:style w:type="paragraph" w:styleId="Titre1">
    <w:name w:val="heading 1"/>
    <w:basedOn w:val="Normal"/>
    <w:next w:val="Text1"/>
    <w:link w:val="Titre1Car"/>
    <w:uiPriority w:val="9"/>
    <w:qFormat/>
    <w:rsid w:val="007D53B6"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Titre2">
    <w:name w:val="heading 2"/>
    <w:basedOn w:val="Normal"/>
    <w:next w:val="Text1"/>
    <w:link w:val="Titre2Car"/>
    <w:uiPriority w:val="9"/>
    <w:semiHidden/>
    <w:unhideWhenUsed/>
    <w:qFormat/>
    <w:rsid w:val="007D53B6"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Titre3">
    <w:name w:val="heading 3"/>
    <w:basedOn w:val="Normal"/>
    <w:next w:val="Text1"/>
    <w:link w:val="Titre3Car"/>
    <w:uiPriority w:val="9"/>
    <w:semiHidden/>
    <w:unhideWhenUsed/>
    <w:qFormat/>
    <w:rsid w:val="007D53B6"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Titre4">
    <w:name w:val="heading 4"/>
    <w:basedOn w:val="Normal"/>
    <w:next w:val="Text1"/>
    <w:link w:val="Titre4Car"/>
    <w:uiPriority w:val="9"/>
    <w:semiHidden/>
    <w:unhideWhenUsed/>
    <w:qFormat/>
    <w:rsid w:val="007D53B6"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B775A6"/>
    <w:rPr>
      <w:b/>
      <w:bCs/>
      <w:sz w:val="20"/>
      <w:szCs w:val="20"/>
    </w:rPr>
  </w:style>
  <w:style w:type="paragraph" w:styleId="Tabledesillustrations">
    <w:name w:val="table of figures"/>
    <w:basedOn w:val="Normal"/>
    <w:next w:val="Normal"/>
    <w:rsid w:val="00B775A6"/>
  </w:style>
  <w:style w:type="paragraph" w:styleId="Listepuces">
    <w:name w:val="List Bullet"/>
    <w:basedOn w:val="Normal"/>
    <w:rsid w:val="00B775A6"/>
    <w:pPr>
      <w:numPr>
        <w:numId w:val="1"/>
      </w:numPr>
    </w:pPr>
  </w:style>
  <w:style w:type="paragraph" w:styleId="Listepuces2">
    <w:name w:val="List Bullet 2"/>
    <w:basedOn w:val="Normal"/>
    <w:rsid w:val="00B775A6"/>
    <w:pPr>
      <w:numPr>
        <w:numId w:val="2"/>
      </w:numPr>
    </w:pPr>
  </w:style>
  <w:style w:type="paragraph" w:styleId="Listepuces3">
    <w:name w:val="List Bullet 3"/>
    <w:basedOn w:val="Normal"/>
    <w:rsid w:val="00B775A6"/>
    <w:pPr>
      <w:numPr>
        <w:numId w:val="3"/>
      </w:numPr>
    </w:pPr>
  </w:style>
  <w:style w:type="paragraph" w:styleId="Listepuces4">
    <w:name w:val="List Bullet 4"/>
    <w:basedOn w:val="Normal"/>
    <w:rsid w:val="00B775A6"/>
    <w:pPr>
      <w:numPr>
        <w:numId w:val="4"/>
      </w:numPr>
    </w:pPr>
  </w:style>
  <w:style w:type="paragraph" w:styleId="Listenumros">
    <w:name w:val="List Number"/>
    <w:basedOn w:val="Normal"/>
    <w:rsid w:val="00B775A6"/>
    <w:pPr>
      <w:numPr>
        <w:numId w:val="5"/>
      </w:numPr>
    </w:pPr>
  </w:style>
  <w:style w:type="paragraph" w:styleId="Listenumros2">
    <w:name w:val="List Number 2"/>
    <w:basedOn w:val="Normal"/>
    <w:rsid w:val="00B775A6"/>
    <w:pPr>
      <w:numPr>
        <w:numId w:val="6"/>
      </w:numPr>
    </w:pPr>
  </w:style>
  <w:style w:type="paragraph" w:styleId="Listenumros3">
    <w:name w:val="List Number 3"/>
    <w:basedOn w:val="Normal"/>
    <w:rsid w:val="00B775A6"/>
    <w:pPr>
      <w:numPr>
        <w:numId w:val="7"/>
      </w:numPr>
    </w:pPr>
  </w:style>
  <w:style w:type="paragraph" w:styleId="Listenumros4">
    <w:name w:val="List Number 4"/>
    <w:basedOn w:val="Normal"/>
    <w:rsid w:val="00B775A6"/>
    <w:pPr>
      <w:numPr>
        <w:numId w:val="8"/>
      </w:numPr>
    </w:pPr>
  </w:style>
  <w:style w:type="paragraph" w:styleId="Textedebulles">
    <w:name w:val="Balloon Text"/>
    <w:basedOn w:val="Normal"/>
    <w:link w:val="TextedebullesCar"/>
    <w:rsid w:val="00B775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775A6"/>
    <w:rPr>
      <w:rFonts w:ascii="Tahoma" w:hAnsi="Tahoma" w:cs="Tahoma"/>
      <w:sz w:val="16"/>
      <w:szCs w:val="16"/>
      <w:lang w:eastAsia="fr-FR"/>
    </w:rPr>
  </w:style>
  <w:style w:type="character" w:styleId="Marquedecommentaire">
    <w:name w:val="annotation reference"/>
    <w:rsid w:val="00B775A6"/>
    <w:rPr>
      <w:sz w:val="16"/>
      <w:szCs w:val="16"/>
      <w:shd w:val="clear" w:color="auto" w:fill="auto"/>
    </w:rPr>
  </w:style>
  <w:style w:type="paragraph" w:styleId="Commentaire">
    <w:name w:val="annotation text"/>
    <w:basedOn w:val="Normal"/>
    <w:link w:val="CommentaireCar"/>
    <w:rsid w:val="00B775A6"/>
    <w:rPr>
      <w:sz w:val="20"/>
      <w:szCs w:val="20"/>
    </w:rPr>
  </w:style>
  <w:style w:type="character" w:customStyle="1" w:styleId="CommentaireCar">
    <w:name w:val="Commentaire Car"/>
    <w:link w:val="Commentaire"/>
    <w:rsid w:val="00B775A6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775A6"/>
    <w:rPr>
      <w:b/>
      <w:bCs/>
    </w:rPr>
  </w:style>
  <w:style w:type="character" w:customStyle="1" w:styleId="ObjetducommentaireCar">
    <w:name w:val="Objet du commentaire Car"/>
    <w:link w:val="Objetducommentaire"/>
    <w:rsid w:val="00B775A6"/>
    <w:rPr>
      <w:b/>
      <w:bCs/>
      <w:lang w:eastAsia="fr-FR"/>
    </w:rPr>
  </w:style>
  <w:style w:type="character" w:styleId="Lienhypertexte">
    <w:name w:val="Hyperlink"/>
    <w:rsid w:val="00B775A6"/>
    <w:rPr>
      <w:color w:val="0000FF"/>
      <w:u w:val="single"/>
      <w:shd w:val="clear" w:color="auto" w:fill="auto"/>
    </w:rPr>
  </w:style>
  <w:style w:type="character" w:styleId="Lienhypertextesuivivisit">
    <w:name w:val="FollowedHyperlink"/>
    <w:rsid w:val="00B775A6"/>
    <w:rPr>
      <w:color w:val="800080"/>
      <w:u w:val="single"/>
      <w:shd w:val="clear" w:color="auto" w:fill="auto"/>
    </w:rPr>
  </w:style>
  <w:style w:type="paragraph" w:styleId="Rvision">
    <w:name w:val="Revision"/>
    <w:hidden/>
    <w:uiPriority w:val="99"/>
    <w:semiHidden/>
    <w:rsid w:val="00B775A6"/>
    <w:rPr>
      <w:sz w:val="24"/>
      <w:szCs w:val="24"/>
    </w:rPr>
  </w:style>
  <w:style w:type="paragraph" w:styleId="Liste">
    <w:name w:val="List"/>
    <w:basedOn w:val="Normal"/>
    <w:rsid w:val="00B775A6"/>
    <w:pPr>
      <w:ind w:left="283" w:hanging="283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53B6"/>
    <w:pPr>
      <w:tabs>
        <w:tab w:val="center" w:pos="4535"/>
        <w:tab w:val="right" w:pos="9071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7D53B6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7D53B6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PieddepageCar">
    <w:name w:val="Pied de page Car"/>
    <w:basedOn w:val="Policepardfaut"/>
    <w:link w:val="Pieddepage"/>
    <w:uiPriority w:val="99"/>
    <w:rsid w:val="007D53B6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53B6"/>
    <w:pPr>
      <w:spacing w:before="0" w:after="0"/>
      <w:ind w:left="720" w:hanging="72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53B6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7D53B6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7D53B6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Titre3Car">
    <w:name w:val="Titre 3 Car"/>
    <w:basedOn w:val="Policepardfaut"/>
    <w:link w:val="Titre3"/>
    <w:uiPriority w:val="9"/>
    <w:semiHidden/>
    <w:rsid w:val="007D53B6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Titre4Car">
    <w:name w:val="Titre 4 Car"/>
    <w:basedOn w:val="Policepardfaut"/>
    <w:link w:val="Titre4"/>
    <w:uiPriority w:val="9"/>
    <w:semiHidden/>
    <w:rsid w:val="007D53B6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En-ttedetabledesmatires">
    <w:name w:val="TOC Heading"/>
    <w:basedOn w:val="Normal"/>
    <w:next w:val="Normal"/>
    <w:uiPriority w:val="39"/>
    <w:semiHidden/>
    <w:unhideWhenUsed/>
    <w:qFormat/>
    <w:rsid w:val="007D53B6"/>
    <w:pPr>
      <w:spacing w:after="240"/>
      <w:jc w:val="center"/>
    </w:pPr>
    <w:rPr>
      <w:b/>
      <w:sz w:val="28"/>
    </w:rPr>
  </w:style>
  <w:style w:type="paragraph" w:styleId="TM1">
    <w:name w:val="toc 1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M2">
    <w:name w:val="toc 2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M3">
    <w:name w:val="toc 3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M4">
    <w:name w:val="toc 4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M5">
    <w:name w:val="toc 5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300"/>
      <w:jc w:val="left"/>
    </w:pPr>
  </w:style>
  <w:style w:type="paragraph" w:styleId="TM6">
    <w:name w:val="toc 6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240"/>
      <w:jc w:val="left"/>
    </w:pPr>
  </w:style>
  <w:style w:type="paragraph" w:styleId="TM7">
    <w:name w:val="toc 7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180"/>
      <w:jc w:val="left"/>
    </w:pPr>
  </w:style>
  <w:style w:type="paragraph" w:styleId="TM8">
    <w:name w:val="toc 8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jc w:val="left"/>
    </w:pPr>
  </w:style>
  <w:style w:type="paragraph" w:styleId="TM9">
    <w:name w:val="toc 9"/>
    <w:basedOn w:val="Normal"/>
    <w:next w:val="Normal"/>
    <w:uiPriority w:val="39"/>
    <w:semiHidden/>
    <w:unhideWhenUsed/>
    <w:rsid w:val="007D53B6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7D53B6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7D53B6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Appelnotedebasdep">
    <w:name w:val="footnote reference"/>
    <w:basedOn w:val="Policepardfaut"/>
    <w:uiPriority w:val="99"/>
    <w:semiHidden/>
    <w:unhideWhenUsed/>
    <w:rsid w:val="007D53B6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D53B6"/>
    <w:pPr>
      <w:ind w:left="850"/>
    </w:pPr>
  </w:style>
  <w:style w:type="paragraph" w:customStyle="1" w:styleId="Text2">
    <w:name w:val="Text 2"/>
    <w:basedOn w:val="Normal"/>
    <w:rsid w:val="007D53B6"/>
    <w:pPr>
      <w:ind w:left="1417"/>
    </w:pPr>
  </w:style>
  <w:style w:type="paragraph" w:customStyle="1" w:styleId="Text3">
    <w:name w:val="Text 3"/>
    <w:basedOn w:val="Normal"/>
    <w:rsid w:val="007D53B6"/>
    <w:pPr>
      <w:ind w:left="1984"/>
    </w:pPr>
  </w:style>
  <w:style w:type="paragraph" w:customStyle="1" w:styleId="Text4">
    <w:name w:val="Text 4"/>
    <w:basedOn w:val="Normal"/>
    <w:rsid w:val="007D53B6"/>
    <w:pPr>
      <w:ind w:left="2551"/>
    </w:pPr>
  </w:style>
  <w:style w:type="paragraph" w:customStyle="1" w:styleId="NormalCentered">
    <w:name w:val="Normal Centered"/>
    <w:basedOn w:val="Normal"/>
    <w:rsid w:val="007D53B6"/>
    <w:pPr>
      <w:jc w:val="center"/>
    </w:pPr>
  </w:style>
  <w:style w:type="paragraph" w:customStyle="1" w:styleId="NormalLeft">
    <w:name w:val="Normal Left"/>
    <w:basedOn w:val="Normal"/>
    <w:rsid w:val="007D53B6"/>
    <w:pPr>
      <w:jc w:val="left"/>
    </w:pPr>
  </w:style>
  <w:style w:type="paragraph" w:customStyle="1" w:styleId="NormalRight">
    <w:name w:val="Normal Right"/>
    <w:basedOn w:val="Normal"/>
    <w:rsid w:val="007D53B6"/>
    <w:pPr>
      <w:jc w:val="right"/>
    </w:pPr>
  </w:style>
  <w:style w:type="paragraph" w:customStyle="1" w:styleId="QuotedText">
    <w:name w:val="Quoted Text"/>
    <w:basedOn w:val="Normal"/>
    <w:rsid w:val="007D53B6"/>
    <w:pPr>
      <w:ind w:left="1417"/>
    </w:pPr>
  </w:style>
  <w:style w:type="paragraph" w:customStyle="1" w:styleId="Point0">
    <w:name w:val="Point 0"/>
    <w:basedOn w:val="Normal"/>
    <w:rsid w:val="007D53B6"/>
    <w:pPr>
      <w:ind w:left="850" w:hanging="850"/>
    </w:pPr>
  </w:style>
  <w:style w:type="paragraph" w:customStyle="1" w:styleId="Point1">
    <w:name w:val="Point 1"/>
    <w:basedOn w:val="Normal"/>
    <w:rsid w:val="007D53B6"/>
    <w:pPr>
      <w:ind w:left="1417" w:hanging="567"/>
    </w:pPr>
  </w:style>
  <w:style w:type="paragraph" w:customStyle="1" w:styleId="Point2">
    <w:name w:val="Point 2"/>
    <w:basedOn w:val="Normal"/>
    <w:rsid w:val="007D53B6"/>
    <w:pPr>
      <w:ind w:left="1984" w:hanging="567"/>
    </w:pPr>
  </w:style>
  <w:style w:type="paragraph" w:customStyle="1" w:styleId="Point3">
    <w:name w:val="Point 3"/>
    <w:basedOn w:val="Normal"/>
    <w:rsid w:val="007D53B6"/>
    <w:pPr>
      <w:ind w:left="2551" w:hanging="567"/>
    </w:pPr>
  </w:style>
  <w:style w:type="paragraph" w:customStyle="1" w:styleId="Point4">
    <w:name w:val="Point 4"/>
    <w:basedOn w:val="Normal"/>
    <w:rsid w:val="007D53B6"/>
    <w:pPr>
      <w:ind w:left="3118" w:hanging="567"/>
    </w:pPr>
  </w:style>
  <w:style w:type="paragraph" w:customStyle="1" w:styleId="Tiret0">
    <w:name w:val="Tiret 0"/>
    <w:basedOn w:val="Point0"/>
    <w:rsid w:val="007D53B6"/>
    <w:pPr>
      <w:numPr>
        <w:numId w:val="24"/>
      </w:numPr>
    </w:pPr>
  </w:style>
  <w:style w:type="paragraph" w:customStyle="1" w:styleId="Tiret1">
    <w:name w:val="Tiret 1"/>
    <w:basedOn w:val="Point1"/>
    <w:rsid w:val="007D53B6"/>
    <w:pPr>
      <w:numPr>
        <w:numId w:val="25"/>
      </w:numPr>
    </w:pPr>
  </w:style>
  <w:style w:type="paragraph" w:customStyle="1" w:styleId="Tiret2">
    <w:name w:val="Tiret 2"/>
    <w:basedOn w:val="Point2"/>
    <w:rsid w:val="007D53B6"/>
    <w:pPr>
      <w:numPr>
        <w:numId w:val="26"/>
      </w:numPr>
    </w:pPr>
  </w:style>
  <w:style w:type="paragraph" w:customStyle="1" w:styleId="Tiret3">
    <w:name w:val="Tiret 3"/>
    <w:basedOn w:val="Point3"/>
    <w:rsid w:val="007D53B6"/>
    <w:pPr>
      <w:numPr>
        <w:numId w:val="27"/>
      </w:numPr>
    </w:pPr>
  </w:style>
  <w:style w:type="paragraph" w:customStyle="1" w:styleId="Tiret4">
    <w:name w:val="Tiret 4"/>
    <w:basedOn w:val="Point4"/>
    <w:rsid w:val="007D53B6"/>
    <w:pPr>
      <w:numPr>
        <w:numId w:val="28"/>
      </w:numPr>
    </w:pPr>
  </w:style>
  <w:style w:type="paragraph" w:customStyle="1" w:styleId="PointDouble0">
    <w:name w:val="PointDouble 0"/>
    <w:basedOn w:val="Normal"/>
    <w:rsid w:val="007D53B6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D53B6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D53B6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D53B6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D53B6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D53B6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D53B6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D53B6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D53B6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D53B6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D53B6"/>
    <w:pPr>
      <w:numPr>
        <w:numId w:val="29"/>
      </w:numPr>
    </w:pPr>
  </w:style>
  <w:style w:type="paragraph" w:customStyle="1" w:styleId="NumPar2">
    <w:name w:val="NumPar 2"/>
    <w:basedOn w:val="Normal"/>
    <w:next w:val="Text1"/>
    <w:rsid w:val="007D53B6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rsid w:val="007D53B6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rsid w:val="007D53B6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rsid w:val="007D53B6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D53B6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D53B6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D53B6"/>
    <w:pPr>
      <w:ind w:left="850" w:hanging="850"/>
    </w:pPr>
  </w:style>
  <w:style w:type="paragraph" w:customStyle="1" w:styleId="QuotedNumPar">
    <w:name w:val="Quoted NumPar"/>
    <w:basedOn w:val="Normal"/>
    <w:rsid w:val="007D53B6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D53B6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D53B6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D53B6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D53B6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D53B6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D53B6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Titre1"/>
    <w:rsid w:val="007D53B6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D53B6"/>
    <w:pPr>
      <w:jc w:val="center"/>
    </w:pPr>
    <w:rPr>
      <w:b/>
    </w:rPr>
  </w:style>
  <w:style w:type="character" w:customStyle="1" w:styleId="Marker">
    <w:name w:val="Marker"/>
    <w:basedOn w:val="Policepardfaut"/>
    <w:rsid w:val="007D53B6"/>
    <w:rPr>
      <w:color w:val="0000FF"/>
      <w:shd w:val="clear" w:color="auto" w:fill="auto"/>
    </w:rPr>
  </w:style>
  <w:style w:type="character" w:customStyle="1" w:styleId="Marker1">
    <w:name w:val="Marker1"/>
    <w:basedOn w:val="Policepardfaut"/>
    <w:rsid w:val="007D53B6"/>
    <w:rPr>
      <w:color w:val="008000"/>
      <w:shd w:val="clear" w:color="auto" w:fill="auto"/>
    </w:rPr>
  </w:style>
  <w:style w:type="character" w:customStyle="1" w:styleId="Marker2">
    <w:name w:val="Marker2"/>
    <w:basedOn w:val="Policepardfaut"/>
    <w:rsid w:val="007D53B6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D53B6"/>
    <w:pPr>
      <w:numPr>
        <w:numId w:val="31"/>
      </w:numPr>
    </w:pPr>
  </w:style>
  <w:style w:type="paragraph" w:customStyle="1" w:styleId="Point1number">
    <w:name w:val="Point 1 (number)"/>
    <w:basedOn w:val="Normal"/>
    <w:rsid w:val="007D53B6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rsid w:val="007D53B6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rsid w:val="007D53B6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rsid w:val="007D53B6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rsid w:val="007D53B6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rsid w:val="007D53B6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rsid w:val="007D53B6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rsid w:val="007D53B6"/>
    <w:pPr>
      <w:numPr>
        <w:ilvl w:val="8"/>
        <w:numId w:val="31"/>
      </w:numPr>
    </w:pPr>
  </w:style>
  <w:style w:type="paragraph" w:customStyle="1" w:styleId="Bullet0">
    <w:name w:val="Bullet 0"/>
    <w:basedOn w:val="Normal"/>
    <w:rsid w:val="007D53B6"/>
    <w:pPr>
      <w:numPr>
        <w:numId w:val="32"/>
      </w:numPr>
    </w:pPr>
  </w:style>
  <w:style w:type="paragraph" w:customStyle="1" w:styleId="Bullet1">
    <w:name w:val="Bullet 1"/>
    <w:basedOn w:val="Normal"/>
    <w:rsid w:val="007D53B6"/>
    <w:pPr>
      <w:numPr>
        <w:numId w:val="33"/>
      </w:numPr>
    </w:pPr>
  </w:style>
  <w:style w:type="paragraph" w:customStyle="1" w:styleId="Bullet2">
    <w:name w:val="Bullet 2"/>
    <w:basedOn w:val="Normal"/>
    <w:rsid w:val="007D53B6"/>
    <w:pPr>
      <w:numPr>
        <w:numId w:val="34"/>
      </w:numPr>
    </w:pPr>
  </w:style>
  <w:style w:type="paragraph" w:customStyle="1" w:styleId="Bullet3">
    <w:name w:val="Bullet 3"/>
    <w:basedOn w:val="Normal"/>
    <w:rsid w:val="007D53B6"/>
    <w:pPr>
      <w:numPr>
        <w:numId w:val="35"/>
      </w:numPr>
    </w:pPr>
  </w:style>
  <w:style w:type="paragraph" w:customStyle="1" w:styleId="Bullet4">
    <w:name w:val="Bullet 4"/>
    <w:basedOn w:val="Normal"/>
    <w:rsid w:val="007D53B6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D53B6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D53B6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D53B6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D53B6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D53B6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rsid w:val="007D53B6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D53B6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D53B6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D53B6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D53B6"/>
    <w:pPr>
      <w:keepNext/>
    </w:pPr>
  </w:style>
  <w:style w:type="paragraph" w:customStyle="1" w:styleId="Institutionquiagit">
    <w:name w:val="Institution qui agit"/>
    <w:basedOn w:val="Normal"/>
    <w:next w:val="Normal"/>
    <w:rsid w:val="007D53B6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D53B6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D53B6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D53B6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D53B6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D53B6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D53B6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D53B6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D53B6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D53B6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D53B6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D53B6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D53B6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D53B6"/>
    <w:pPr>
      <w:spacing w:before="360" w:after="0"/>
      <w:jc w:val="center"/>
    </w:pPr>
    <w:rPr>
      <w:b/>
    </w:rPr>
  </w:style>
  <w:style w:type="character" w:customStyle="1" w:styleId="Added">
    <w:name w:val="Added"/>
    <w:basedOn w:val="Policepardfaut"/>
    <w:rsid w:val="007D53B6"/>
    <w:rPr>
      <w:b/>
      <w:u w:val="single"/>
      <w:shd w:val="clear" w:color="auto" w:fill="auto"/>
    </w:rPr>
  </w:style>
  <w:style w:type="character" w:customStyle="1" w:styleId="Deleted">
    <w:name w:val="Deleted"/>
    <w:basedOn w:val="Policepardfaut"/>
    <w:rsid w:val="007D53B6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D53B6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D53B6"/>
    <w:rPr>
      <w:i/>
      <w:caps/>
    </w:rPr>
  </w:style>
  <w:style w:type="paragraph" w:customStyle="1" w:styleId="Pagedecouverture">
    <w:name w:val="Page de couverture"/>
    <w:basedOn w:val="Normal"/>
    <w:next w:val="Normal"/>
    <w:rsid w:val="007D53B6"/>
    <w:pPr>
      <w:spacing w:before="0" w:after="0"/>
    </w:pPr>
  </w:style>
  <w:style w:type="paragraph" w:customStyle="1" w:styleId="Supertitre">
    <w:name w:val="Supertitre"/>
    <w:basedOn w:val="Normal"/>
    <w:next w:val="Normal"/>
    <w:rsid w:val="007D53B6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D53B6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D53B6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D53B6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D53B6"/>
  </w:style>
  <w:style w:type="paragraph" w:customStyle="1" w:styleId="Sous-titreobjetPagedecouverture">
    <w:name w:val="Sous-titre objet (Page de couverture)"/>
    <w:basedOn w:val="Sous-titreobjet"/>
    <w:rsid w:val="007D53B6"/>
  </w:style>
  <w:style w:type="paragraph" w:customStyle="1" w:styleId="StatutPagedecouverture">
    <w:name w:val="Statut (Page de couverture)"/>
    <w:basedOn w:val="Statut"/>
    <w:next w:val="TypedudocumentPagedecouverture"/>
    <w:rsid w:val="007D53B6"/>
  </w:style>
  <w:style w:type="paragraph" w:customStyle="1" w:styleId="TitreobjetPagedecouverture">
    <w:name w:val="Titre objet (Page de couverture)"/>
    <w:basedOn w:val="Titreobjet"/>
    <w:next w:val="Sous-titreobjetPagedecouverture"/>
    <w:rsid w:val="007D53B6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D53B6"/>
  </w:style>
  <w:style w:type="paragraph" w:customStyle="1" w:styleId="Volume">
    <w:name w:val="Volume"/>
    <w:basedOn w:val="Normal"/>
    <w:next w:val="Confidentialit"/>
    <w:rsid w:val="007D53B6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D53B6"/>
    <w:pPr>
      <w:spacing w:after="240"/>
    </w:pPr>
  </w:style>
  <w:style w:type="paragraph" w:customStyle="1" w:styleId="Accompagnant">
    <w:name w:val="Accompagnant"/>
    <w:basedOn w:val="Normal"/>
    <w:next w:val="Typeacteprincipal"/>
    <w:rsid w:val="007D53B6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rsid w:val="007D53B6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D53B6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D53B6"/>
  </w:style>
  <w:style w:type="paragraph" w:customStyle="1" w:styleId="AccompagnantPagedecouverture">
    <w:name w:val="Accompagnant (Page de couverture)"/>
    <w:basedOn w:val="Accompagnant"/>
    <w:next w:val="TypeacteprincipalPagedecouverture"/>
    <w:rsid w:val="007D53B6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D53B6"/>
  </w:style>
  <w:style w:type="paragraph" w:customStyle="1" w:styleId="ObjetacteprincipalPagedecouverture">
    <w:name w:val="Objet acte principal (Page de couverture)"/>
    <w:basedOn w:val="Objetacteprincipal"/>
    <w:next w:val="Rfrencecroise"/>
    <w:rsid w:val="007D53B6"/>
  </w:style>
  <w:style w:type="paragraph" w:customStyle="1" w:styleId="LanguesfaisantfoiPagedecouverture">
    <w:name w:val="Langues faisant foi (Page de couverture)"/>
    <w:basedOn w:val="Normal"/>
    <w:next w:val="Normal"/>
    <w:rsid w:val="007D53B6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health/scientific_committees/consumer_safety/docs/sccs_o_133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B7DFC-2265-4004-BA91-A45CC7E8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</Template>
  <TotalTime>0</TotalTime>
  <Pages>3</Pages>
  <Words>485</Words>
  <Characters>2671</Characters>
  <Application>Microsoft Office Word</Application>
  <DocSecurity>4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3150</CharactersWithSpaces>
  <SharedDoc>false</SharedDoc>
  <HLinks>
    <vt:vector size="6" baseType="variant">
      <vt:variant>
        <vt:i4>458770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http://ec.europa.eu/health/scientific_committees/consumer_safety/docs/sccs_o_133.pdf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MOKRY Roman (SANCO)</dc:creator>
  <cp:lastModifiedBy>DIEUMEGARD, Nathalie (ATY)</cp:lastModifiedBy>
  <cp:revision>2</cp:revision>
  <cp:lastPrinted>2016-07-01T13:07:00Z</cp:lastPrinted>
  <dcterms:created xsi:type="dcterms:W3CDTF">2017-07-21T14:13:00Z</dcterms:created>
  <dcterms:modified xsi:type="dcterms:W3CDTF">2017-07-21T14:13:00Z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COM/AA</vt:lpwstr>
  </property>
  <property fmtid="{D5CDD505-2E9C-101B-9397-08002B2CF9AE}" pid="3" name="Classification">
    <vt:lpwstr> </vt:lpwstr>
  </property>
  <property fmtid="{D5CDD505-2E9C-101B-9397-08002B2CF9AE}" pid="4" name="Version">
    <vt:lpwstr>5.8.64.0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5.8.2, Build 20120919</vt:lpwstr>
  </property>
  <property fmtid="{D5CDD505-2E9C-101B-9397-08002B2CF9AE}" pid="7" name="LWTemplateID">
    <vt:lpwstr>SJ-001</vt:lpwstr>
  </property>
  <property fmtid="{D5CDD505-2E9C-101B-9397-08002B2CF9AE}" pid="8" name="_NewReviewCycle">
    <vt:lpwstr/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DQCStatus">
    <vt:lpwstr>Yellow (DQC version 03)</vt:lpwstr>
  </property>
</Properties>
</file>