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37" w:rsidRPr="00BE5C39" w:rsidRDefault="005B4633" w:rsidP="00BE5C39">
      <w:pPr>
        <w:pStyle w:val="Pagedecouverture"/>
      </w:pPr>
      <w:bookmarkStart w:id="0" w:name="_GoBack"/>
      <w:bookmarkEnd w:id="0"/>
      <w:r>
        <w:rPr>
          <w:noProof/>
          <w:lang w:bidi="ar-SA"/>
        </w:rPr>
        <w:drawing>
          <wp:inline distT="0" distB="0" distL="0" distR="0">
            <wp:extent cx="5724525" cy="4305300"/>
            <wp:effectExtent l="0" t="0" r="0" b="0"/>
            <wp:docPr id="1" name="Image 1" descr="E9B352EA263E4DB2B74E53B6AD29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B352EA263E4DB2B74E53B6AD2902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305300"/>
                    </a:xfrm>
                    <a:prstGeom prst="rect">
                      <a:avLst/>
                    </a:prstGeom>
                    <a:noFill/>
                    <a:ln>
                      <a:noFill/>
                    </a:ln>
                  </pic:spPr>
                </pic:pic>
              </a:graphicData>
            </a:graphic>
          </wp:inline>
        </w:drawing>
      </w:r>
    </w:p>
    <w:p w:rsidR="00C24062" w:rsidRPr="00BE5C39" w:rsidRDefault="00C24062" w:rsidP="00A01AA1">
      <w:pPr>
        <w:sectPr w:rsidR="00C24062" w:rsidRPr="00BE5C39" w:rsidSect="007E5039">
          <w:footerReference w:type="default" r:id="rId9"/>
          <w:pgSz w:w="11907" w:h="16839"/>
          <w:pgMar w:top="1134" w:right="1417" w:bottom="1134" w:left="1417" w:header="709" w:footer="709" w:gutter="0"/>
          <w:pgNumType w:start="1"/>
          <w:cols w:space="720"/>
          <w:docGrid w:linePitch="360"/>
        </w:sectPr>
      </w:pPr>
    </w:p>
    <w:p w:rsidR="009C6F9E" w:rsidRPr="003832D4" w:rsidRDefault="009C6F9E" w:rsidP="009C6F9E">
      <w:pPr>
        <w:pStyle w:val="Typedudocument"/>
        <w:rPr>
          <w:rFonts w:ascii="Verdana" w:hAnsi="Verdana"/>
          <w:color w:val="000000"/>
          <w:sz w:val="19"/>
          <w:szCs w:val="19"/>
          <w:lang w:val="fr-BE"/>
        </w:rPr>
      </w:pPr>
      <w:r>
        <w:rPr>
          <w:rFonts w:ascii="Verdana" w:hAnsi="Verdana"/>
          <w:color w:val="000000"/>
          <w:sz w:val="19"/>
          <w:szCs w:val="19"/>
        </w:rPr>
        <w:lastRenderedPageBreak/>
        <w:t>D051688/01</w:t>
      </w:r>
    </w:p>
    <w:p w:rsidR="00C24062" w:rsidRPr="00BE5C39" w:rsidRDefault="00BE5C39" w:rsidP="00BE5C39">
      <w:pPr>
        <w:pStyle w:val="Typedudocument"/>
      </w:pPr>
      <w:r w:rsidRPr="00BE5C39">
        <w:t>RÈGLEMENT (UE) …/… DE LA COMMISSION</w:t>
      </w:r>
    </w:p>
    <w:p w:rsidR="00C24062" w:rsidRPr="00BE5C39" w:rsidRDefault="00BE5C39" w:rsidP="00BE5C39">
      <w:pPr>
        <w:pStyle w:val="Datedadoption"/>
      </w:pPr>
      <w:r w:rsidRPr="00BE5C39">
        <w:t xml:space="preserve">du </w:t>
      </w:r>
      <w:r w:rsidRPr="00BE5C39">
        <w:rPr>
          <w:rStyle w:val="Marker2"/>
        </w:rPr>
        <w:t>XXX</w:t>
      </w:r>
    </w:p>
    <w:p w:rsidR="00C24062" w:rsidRPr="00BE5C39" w:rsidRDefault="00BE5C39" w:rsidP="00BE5C39">
      <w:pPr>
        <w:pStyle w:val="Titreobjet"/>
      </w:pPr>
      <w:r w:rsidRPr="00BE5C39">
        <w:t>modifiant l’annexe</w:t>
      </w:r>
      <w:r>
        <w:t> </w:t>
      </w:r>
      <w:r w:rsidRPr="00BE5C39">
        <w:t>III du règlement</w:t>
      </w:r>
      <w:r>
        <w:t> </w:t>
      </w:r>
      <w:r w:rsidRPr="00BE5C39">
        <w:t>(CE) nº</w:t>
      </w:r>
      <w:r>
        <w:t> </w:t>
      </w:r>
      <w:r w:rsidRPr="00BE5C39">
        <w:t>1223/2009 du Parlement européen et du Conseil relatif aux produits cosmétiques</w:t>
      </w:r>
    </w:p>
    <w:p w:rsidR="00C24062" w:rsidRPr="00BE5C39" w:rsidRDefault="00C24062" w:rsidP="001C3314">
      <w:pPr>
        <w:pStyle w:val="Institutionquiagit"/>
      </w:pPr>
      <w:r w:rsidRPr="00BE5C39">
        <w:t>LA COMMISSION EUROPÉENNE,</w:t>
      </w:r>
    </w:p>
    <w:p w:rsidR="00C24062" w:rsidRPr="00BE5C39" w:rsidRDefault="00C24062" w:rsidP="00C24062">
      <w:pPr>
        <w:rPr>
          <w:rFonts w:eastAsia="Times New Roman"/>
          <w:szCs w:val="24"/>
        </w:rPr>
      </w:pPr>
      <w:r w:rsidRPr="00BE5C39">
        <w:t>vu le traité sur le fonctionnement de l’Union européenne,</w:t>
      </w:r>
    </w:p>
    <w:p w:rsidR="00C24062" w:rsidRPr="00BE5C39" w:rsidRDefault="00C24062" w:rsidP="00C24062">
      <w:pPr>
        <w:rPr>
          <w:rFonts w:eastAsia="Times New Roman"/>
          <w:szCs w:val="24"/>
        </w:rPr>
      </w:pPr>
      <w:r w:rsidRPr="00BE5C39">
        <w:t>vu le règlement (CE) nº 1223/2009 du Parlement européen et du Conseil du 30 novembre 2009 relatif aux produits cosmétiques</w:t>
      </w:r>
      <w:r w:rsidRPr="00BE5C39">
        <w:rPr>
          <w:rStyle w:val="Appelnotedebasdep"/>
        </w:rPr>
        <w:footnoteReference w:id="1"/>
      </w:r>
      <w:r w:rsidRPr="00BE5C39">
        <w:t>, et notamment son article 31, paragraphe 1,</w:t>
      </w:r>
    </w:p>
    <w:p w:rsidR="00C24062" w:rsidRPr="00BE5C39" w:rsidRDefault="00C24062" w:rsidP="001C3314">
      <w:r w:rsidRPr="00BE5C39">
        <w:t>considérant ce qui suit:</w:t>
      </w:r>
    </w:p>
    <w:p w:rsidR="00927C84" w:rsidRPr="00BE5C39" w:rsidRDefault="00957648" w:rsidP="00E55237">
      <w:pPr>
        <w:pStyle w:val="Considrant"/>
        <w:numPr>
          <w:ilvl w:val="0"/>
          <w:numId w:val="9"/>
        </w:numPr>
      </w:pPr>
      <w:r w:rsidRPr="00BE5C39">
        <w:t>Plusieurs États membres ont récemment signalé des problèmes de sécurité relatifs à l’utilisation d’huile d’arachide, de ses extraits et de ses dérivés dans les produits cosmétiques.</w:t>
      </w:r>
      <w:r w:rsidRPr="00BE5C39">
        <w:rPr>
          <w:i/>
        </w:rPr>
        <w:t xml:space="preserve"> </w:t>
      </w:r>
      <w:r w:rsidRPr="00BE5C39">
        <w:t xml:space="preserve">Des inquiétudes ont été exprimées quant au fait que la sensibilisation aux arachides pourrait être provoquée par une exposition cutanée à l’huile d’arachide lors de l’utilisation de produits cosmétiques. </w:t>
      </w:r>
    </w:p>
    <w:p w:rsidR="00C24062" w:rsidRPr="00BE5C39" w:rsidRDefault="00C24062" w:rsidP="00651BE7">
      <w:pPr>
        <w:pStyle w:val="Considrant"/>
      </w:pPr>
      <w:r w:rsidRPr="00BE5C39">
        <w:t>Le comité scientifique pour la sécurité des consommateurs («CSSC») a tenu compte de ces préoccupations dans son avis révisé du 23 septembre 2014</w:t>
      </w:r>
      <w:r w:rsidRPr="00BE5C39">
        <w:rPr>
          <w:rStyle w:val="Appelnotedebasdep"/>
        </w:rPr>
        <w:footnoteReference w:id="2"/>
      </w:r>
      <w:r w:rsidRPr="00BE5C39">
        <w:t xml:space="preserve">. Dans cet avis, le CSSC a conclu qu’il n’existait pas suffisamment de données pour définir un niveau d’exposition cutanée sans risque dans la population non sensibilisée. </w:t>
      </w:r>
      <w:r w:rsidR="002756C8">
        <w:t>Il a t</w:t>
      </w:r>
      <w:r w:rsidRPr="00BE5C39">
        <w:t>outefois</w:t>
      </w:r>
      <w:r w:rsidR="002756C8">
        <w:t xml:space="preserve"> ajouté que</w:t>
      </w:r>
      <w:r w:rsidRPr="00BE5C39">
        <w:t>, compte tenu des niveaux attestés comme étant sans risque en ce qui concerne l’ingestion de protéines d’arachide chez les personnes sensibilisées et compte tenu de la capacité de l’industrie de raffiner l’huile d’arachide jusqu’à atteindre des taux de protéines de 0,</w:t>
      </w:r>
      <w:r w:rsidR="002756C8">
        <w:t>5 ppm ou moins, cette valeur pouvai</w:t>
      </w:r>
      <w:r w:rsidRPr="00BE5C39">
        <w:t xml:space="preserve">t être acceptée comme concentration maximale admissible dans l’huile d’arachide (raffinée), ses extraits et ses dérivés utilisés dans les produits cosmétiques. </w:t>
      </w:r>
    </w:p>
    <w:p w:rsidR="00651BE7" w:rsidRPr="00C64DDD" w:rsidRDefault="00651BE7" w:rsidP="00C64DDD">
      <w:pPr>
        <w:pStyle w:val="Considrant"/>
      </w:pPr>
      <w:r w:rsidRPr="00C64DDD">
        <w:t xml:space="preserve">En outre, plusieurs États membres ont mentionné des problèmes de sécurité en ce qui concerne les produits cosmétiques contenant des protéines de blé hydrolysées. Un certain nombre de cas d’urticaire de contact provoquée par ces produits cosmétiques, suivie d’un choc anaphylactique après ingestion d’aliments contenant des protéines de blé, ont été signalés. </w:t>
      </w:r>
    </w:p>
    <w:p w:rsidR="005F7664" w:rsidRPr="00BE5C39" w:rsidRDefault="005F7664" w:rsidP="005F7664">
      <w:pPr>
        <w:pStyle w:val="Considrant"/>
      </w:pPr>
      <w:r w:rsidRPr="00BE5C39">
        <w:t>Dans son avis révisé du 22 octobre 2014</w:t>
      </w:r>
      <w:r w:rsidRPr="00BE5C39">
        <w:rPr>
          <w:rStyle w:val="Appelnotedebasdep"/>
        </w:rPr>
        <w:footnoteReference w:id="3"/>
      </w:r>
      <w:r w:rsidRPr="00BE5C39">
        <w:t>, le CSSC a estimé que l’utilisation de protéines de blé hydrolysées dans les produits cosmétiques était sans risque pour les consommateurs, à condition que la masse moléculaire moyenne maximale des peptides contenus dans les hydrolysats soit de 3,5 kDa.</w:t>
      </w:r>
    </w:p>
    <w:p w:rsidR="005F7664" w:rsidRPr="00BE5C39" w:rsidRDefault="009577F5" w:rsidP="009577F5">
      <w:pPr>
        <w:pStyle w:val="Considrant"/>
      </w:pPr>
      <w:r w:rsidRPr="00BE5C39">
        <w:t xml:space="preserve">À la lumière des avis émis par le CSSC, l’utilisation de produits cosmétiques contenant de l’huile d’arachide, ses extraits ou ses dérivés et l’utilisation de produits cosmétiques contenant des protéines de blé hydrolysées présentent un risque potentiel </w:t>
      </w:r>
      <w:r w:rsidRPr="00BE5C39">
        <w:lastRenderedPageBreak/>
        <w:t>pour la santé humaine. Afin de garantir l’innocuité de ces produits cosmétiques pour la santé humaine, il convient de fixer une concentration maximale de 0,5 ppm de protéines d’arachide dans l’huile d’arachide, ses extraits et ses dérivés utilisés dans les produits cosmétiques et de limiter à un maximum de 3,5 kDa la masse moléculaire moyenne des peptides dans les protéines de blé hydrolysées utilisées dans les produits cosmétiques.</w:t>
      </w:r>
    </w:p>
    <w:p w:rsidR="00187E84" w:rsidRPr="00BE5C39" w:rsidRDefault="00187E84" w:rsidP="00CF15FA">
      <w:pPr>
        <w:pStyle w:val="Considrant"/>
      </w:pPr>
      <w:r w:rsidRPr="00BE5C39">
        <w:t>L’industrie devrait bénéficier d’un délai raisonnable pour s’adapter aux nouvelles exigences en procédant aux ajustements nécessaires de ses formulations de produits, afin que seuls les produits conformes à ces exigences soient mis sur le marché. L’industrie devrait également bénéficier d’un délai raisonnable pour retirer du marché les produits qui ne sont pas conformes aux nouvelles exigences.</w:t>
      </w:r>
    </w:p>
    <w:p w:rsidR="009577F5" w:rsidRPr="00BE5C39" w:rsidRDefault="009577F5" w:rsidP="00187E84">
      <w:pPr>
        <w:pStyle w:val="Considrant"/>
      </w:pPr>
      <w:r w:rsidRPr="00BE5C39">
        <w:t>Dès lors, il y a lieu de modifier en conséquence l</w:t>
      </w:r>
      <w:r w:rsidR="009552C3">
        <w:t>’</w:t>
      </w:r>
      <w:r w:rsidRPr="00BE5C39">
        <w:t>annexe III du règlement (CE) nº 1223/2009.</w:t>
      </w:r>
    </w:p>
    <w:p w:rsidR="00C24062" w:rsidRPr="00BE5C39" w:rsidRDefault="00C24062" w:rsidP="00C24062">
      <w:pPr>
        <w:pStyle w:val="Considrant"/>
      </w:pPr>
      <w:r w:rsidRPr="00BE5C39">
        <w:t>Les mesures prévues au présent règlement sont conformes à l’avis du comité permanent pour les produits cosmétiques,</w:t>
      </w:r>
    </w:p>
    <w:p w:rsidR="00C24062" w:rsidRPr="00BE5C39" w:rsidRDefault="00C24062" w:rsidP="001C3314">
      <w:pPr>
        <w:pStyle w:val="Formuledadoption"/>
      </w:pPr>
      <w:r w:rsidRPr="00BE5C39">
        <w:t>A ADOPTÉ LE PRÉSENT RÈGLEMENT:</w:t>
      </w:r>
    </w:p>
    <w:p w:rsidR="00C24062" w:rsidRPr="00BE5C39" w:rsidRDefault="00C24062" w:rsidP="001C3314">
      <w:pPr>
        <w:pStyle w:val="Titrearticle"/>
      </w:pPr>
      <w:r w:rsidRPr="00BE5C39">
        <w:t>Article premier</w:t>
      </w:r>
    </w:p>
    <w:p w:rsidR="00C24062" w:rsidRPr="00BE5C39" w:rsidRDefault="00C24062" w:rsidP="00C24062">
      <w:pPr>
        <w:rPr>
          <w:rFonts w:eastAsia="Times New Roman"/>
          <w:szCs w:val="24"/>
        </w:rPr>
      </w:pPr>
      <w:r w:rsidRPr="00BE5C39">
        <w:t>L’annexe III du règlement (CE) nº 1223/2009 est modifiée conformément à l’annexe du présent règlement.</w:t>
      </w:r>
    </w:p>
    <w:p w:rsidR="00C24062" w:rsidRPr="00BE5C39" w:rsidRDefault="00C24062" w:rsidP="00C24062">
      <w:pPr>
        <w:pStyle w:val="Titrearticle"/>
        <w:rPr>
          <w:rFonts w:eastAsia="Times New Roman"/>
          <w:szCs w:val="24"/>
        </w:rPr>
      </w:pPr>
      <w:r w:rsidRPr="00BE5C39">
        <w:t>Article 2</w:t>
      </w:r>
    </w:p>
    <w:p w:rsidR="00B20BE4" w:rsidRPr="00BE5C39" w:rsidRDefault="00B20BE4" w:rsidP="00B20BE4">
      <w:pPr>
        <w:rPr>
          <w:rFonts w:eastAsia="Times New Roman"/>
          <w:szCs w:val="24"/>
        </w:rPr>
      </w:pPr>
      <w:r w:rsidRPr="00BE5C39">
        <w:t xml:space="preserve">À partir du [date = 9 mois après la date d’entrée en vigueur], les produits cosmétiques </w:t>
      </w:r>
      <w:r w:rsidR="00466086">
        <w:t>qui contiennent</w:t>
      </w:r>
      <w:r w:rsidR="00BF01B6">
        <w:t xml:space="preserve"> une ou plusieurs des substances </w:t>
      </w:r>
      <w:r w:rsidR="00466086">
        <w:t>faisant l</w:t>
      </w:r>
      <w:r w:rsidR="00466086" w:rsidRPr="00BE5C39">
        <w:t>’</w:t>
      </w:r>
      <w:r w:rsidR="00466086">
        <w:t>objet de restrictions prévues</w:t>
      </w:r>
      <w:r w:rsidR="00BF01B6">
        <w:t xml:space="preserve"> par le présent règlement et </w:t>
      </w:r>
      <w:r w:rsidR="00466086">
        <w:t>qui ne respectent pas les restrictions</w:t>
      </w:r>
      <w:r w:rsidR="00BF01B6">
        <w:t xml:space="preserve"> énoncées dans </w:t>
      </w:r>
      <w:r w:rsidR="00B01F09">
        <w:t xml:space="preserve">le présent règlement </w:t>
      </w:r>
      <w:r w:rsidRPr="00BE5C39">
        <w:t xml:space="preserve">ne sont pas mis sur le marché de l’Union. </w:t>
      </w:r>
    </w:p>
    <w:p w:rsidR="00B20BE4" w:rsidRPr="00BE5C39" w:rsidRDefault="00B20BE4" w:rsidP="00B20BE4">
      <w:pPr>
        <w:rPr>
          <w:rFonts w:eastAsia="Times New Roman"/>
          <w:szCs w:val="24"/>
        </w:rPr>
      </w:pPr>
      <w:r w:rsidRPr="00BE5C39">
        <w:t xml:space="preserve">À partir du [date = 12 mois après la date d’entrée en vigueur], les produits cosmétiques </w:t>
      </w:r>
      <w:r w:rsidR="001F12A9">
        <w:t>qui contiennent</w:t>
      </w:r>
      <w:r w:rsidR="00BF01B6">
        <w:t xml:space="preserve"> une ou plusieurs </w:t>
      </w:r>
      <w:r w:rsidR="00466086">
        <w:t>des substances faisant l</w:t>
      </w:r>
      <w:r w:rsidR="00466086" w:rsidRPr="00BE5C39">
        <w:t>’</w:t>
      </w:r>
      <w:r w:rsidR="00466086">
        <w:t xml:space="preserve">objet de restrictions prévues par le présent règlement et qui ne respectent pas les restrictions </w:t>
      </w:r>
      <w:r w:rsidR="00BF01B6">
        <w:t xml:space="preserve">énoncées dans </w:t>
      </w:r>
      <w:r w:rsidR="00B01F09">
        <w:t xml:space="preserve">le présent règlement </w:t>
      </w:r>
      <w:r w:rsidR="002710B5">
        <w:t>ne sont pas mis à disposition sur le march</w:t>
      </w:r>
      <w:r w:rsidRPr="00BE5C39">
        <w:t xml:space="preserve">é de l’Union. </w:t>
      </w:r>
    </w:p>
    <w:p w:rsidR="00C24062" w:rsidRPr="00BE5C39" w:rsidRDefault="00C24062" w:rsidP="00C24062">
      <w:pPr>
        <w:pStyle w:val="Titrearticle"/>
        <w:rPr>
          <w:rFonts w:eastAsia="Times New Roman"/>
          <w:szCs w:val="24"/>
        </w:rPr>
      </w:pPr>
      <w:r w:rsidRPr="00BE5C39">
        <w:t>Article 3</w:t>
      </w:r>
    </w:p>
    <w:p w:rsidR="00C24062" w:rsidRPr="00BE5C39" w:rsidRDefault="00C24062" w:rsidP="001C3314">
      <w:r w:rsidRPr="00BE5C39">
        <w:t xml:space="preserve">Le présent règlement entre en vigueur le vingtième jour suivant celui de sa publication au </w:t>
      </w:r>
      <w:r w:rsidRPr="00BE5C39">
        <w:rPr>
          <w:i/>
        </w:rPr>
        <w:t>Journal officiel de l’Union européenne</w:t>
      </w:r>
      <w:r w:rsidRPr="00BE5C39">
        <w:t>.</w:t>
      </w:r>
    </w:p>
    <w:p w:rsidR="00C24062" w:rsidRPr="00BE5C39" w:rsidRDefault="00C24062" w:rsidP="00F404D5">
      <w:pPr>
        <w:pStyle w:val="Applicationdirecte"/>
      </w:pPr>
      <w:r w:rsidRPr="00BE5C39">
        <w:t>Le présent règlement est obligatoire dans tous ses éléments et directement applicable dans tout État membre.</w:t>
      </w:r>
    </w:p>
    <w:p w:rsidR="00C24062" w:rsidRPr="00BE5C39" w:rsidRDefault="00BE5C39" w:rsidP="00BE5C39">
      <w:pPr>
        <w:pStyle w:val="Fait"/>
      </w:pPr>
      <w:r w:rsidRPr="00BE5C39">
        <w:t>Fait à Bruxelles, le</w:t>
      </w:r>
    </w:p>
    <w:p w:rsidR="00C24062" w:rsidRPr="00BE5C39" w:rsidRDefault="00C24062" w:rsidP="00C24062">
      <w:pPr>
        <w:pStyle w:val="Institutionquisigne"/>
      </w:pPr>
      <w:r w:rsidRPr="00BE5C39">
        <w:tab/>
        <w:t>Par la Commission</w:t>
      </w:r>
    </w:p>
    <w:p w:rsidR="00C24062" w:rsidRPr="00BE5C39" w:rsidRDefault="00C24062" w:rsidP="00C24062">
      <w:pPr>
        <w:pStyle w:val="Personnequisigne"/>
      </w:pPr>
      <w:r w:rsidRPr="00BE5C39">
        <w:tab/>
        <w:t>Le président</w:t>
      </w:r>
      <w:r w:rsidRPr="00BE5C39">
        <w:br/>
      </w:r>
      <w:r w:rsidRPr="00BE5C39">
        <w:tab/>
        <w:t>Jean-Claude Juncker</w:t>
      </w:r>
      <w:r w:rsidRPr="00BE5C39">
        <w:br/>
      </w:r>
      <w:r w:rsidRPr="00BE5C39">
        <w:lastRenderedPageBreak/>
        <w:tab/>
      </w:r>
      <w:r w:rsidRPr="00BE5C39">
        <w:br/>
      </w:r>
    </w:p>
    <w:sectPr w:rsidR="00C24062" w:rsidRPr="00BE5C39" w:rsidSect="007E5039">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62" w:rsidRDefault="00C24062" w:rsidP="00C24062">
      <w:pPr>
        <w:spacing w:before="0" w:after="0"/>
      </w:pPr>
      <w:r>
        <w:separator/>
      </w:r>
    </w:p>
  </w:endnote>
  <w:endnote w:type="continuationSeparator" w:id="0">
    <w:p w:rsidR="00C24062" w:rsidRDefault="00C24062" w:rsidP="00C240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062" w:rsidRPr="007E5039" w:rsidRDefault="007E5039" w:rsidP="007E5039">
    <w:pPr>
      <w:pStyle w:val="Pieddepage"/>
      <w:rPr>
        <w:rFonts w:ascii="Arial" w:hAnsi="Arial" w:cs="Arial"/>
        <w:b/>
        <w:sz w:val="48"/>
      </w:rPr>
    </w:pPr>
    <w:r w:rsidRPr="007E5039">
      <w:rPr>
        <w:rFonts w:ascii="Arial" w:hAnsi="Arial" w:cs="Arial"/>
        <w:b/>
        <w:sz w:val="48"/>
      </w:rPr>
      <w:t>FR</w:t>
    </w:r>
    <w:r w:rsidRPr="007E5039">
      <w:rPr>
        <w:rFonts w:ascii="Arial" w:hAnsi="Arial" w:cs="Arial"/>
        <w:b/>
        <w:sz w:val="48"/>
      </w:rPr>
      <w:tab/>
    </w:r>
    <w:r w:rsidRPr="007E5039">
      <w:rPr>
        <w:rFonts w:ascii="Arial" w:hAnsi="Arial" w:cs="Arial"/>
        <w:b/>
        <w:sz w:val="48"/>
      </w:rPr>
      <w:tab/>
    </w:r>
    <w:r w:rsidR="005B4633">
      <w:fldChar w:fldCharType="begin"/>
    </w:r>
    <w:r w:rsidR="005B4633">
      <w:instrText xml:space="preserve"> DOCVARIABLE "LW_Confidence" \* MERGEFORMAT </w:instrText>
    </w:r>
    <w:r w:rsidR="005B4633">
      <w:fldChar w:fldCharType="separate"/>
    </w:r>
    <w:r>
      <w:t xml:space="preserve"> </w:t>
    </w:r>
    <w:r w:rsidR="005B4633">
      <w:fldChar w:fldCharType="end"/>
    </w:r>
    <w:r w:rsidRPr="007E5039">
      <w:tab/>
    </w:r>
    <w:r w:rsidRPr="007E5039">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39" w:rsidRPr="007E5039" w:rsidRDefault="007E5039" w:rsidP="007E5039">
    <w:pPr>
      <w:pStyle w:val="Pieddepage"/>
      <w:rPr>
        <w:rFonts w:ascii="Arial" w:hAnsi="Arial" w:cs="Arial"/>
        <w:b/>
        <w:sz w:val="48"/>
      </w:rPr>
    </w:pPr>
    <w:r w:rsidRPr="007E5039">
      <w:rPr>
        <w:rFonts w:ascii="Arial" w:hAnsi="Arial" w:cs="Arial"/>
        <w:b/>
        <w:sz w:val="48"/>
      </w:rPr>
      <w:t>FR</w:t>
    </w:r>
    <w:r w:rsidRPr="007E5039">
      <w:rPr>
        <w:rFonts w:ascii="Arial" w:hAnsi="Arial" w:cs="Arial"/>
        <w:b/>
        <w:sz w:val="48"/>
      </w:rPr>
      <w:tab/>
    </w:r>
    <w:r>
      <w:fldChar w:fldCharType="begin"/>
    </w:r>
    <w:r>
      <w:instrText xml:space="preserve"> PAGE  \* MERGEFORMAT </w:instrText>
    </w:r>
    <w:r>
      <w:fldChar w:fldCharType="separate"/>
    </w:r>
    <w:r w:rsidR="005B4633">
      <w:rPr>
        <w:noProof/>
      </w:rPr>
      <w:t>4</w:t>
    </w:r>
    <w:r>
      <w:fldChar w:fldCharType="end"/>
    </w:r>
    <w:r>
      <w:tab/>
    </w:r>
    <w:r w:rsidR="005B4633">
      <w:fldChar w:fldCharType="begin"/>
    </w:r>
    <w:r w:rsidR="005B4633">
      <w:instrText xml:space="preserve"> DOCVARIABLE "LW_Confidence" \* MERGEFORMAT </w:instrText>
    </w:r>
    <w:r w:rsidR="005B4633">
      <w:fldChar w:fldCharType="separate"/>
    </w:r>
    <w:r>
      <w:t xml:space="preserve"> </w:t>
    </w:r>
    <w:r w:rsidR="005B4633">
      <w:fldChar w:fldCharType="end"/>
    </w:r>
    <w:r w:rsidRPr="007E5039">
      <w:tab/>
    </w:r>
    <w:r w:rsidRPr="007E5039">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39" w:rsidRPr="007E5039" w:rsidRDefault="007E5039" w:rsidP="007E50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62" w:rsidRDefault="00C24062" w:rsidP="00C24062">
      <w:pPr>
        <w:spacing w:before="0" w:after="0"/>
      </w:pPr>
      <w:r>
        <w:separator/>
      </w:r>
    </w:p>
  </w:footnote>
  <w:footnote w:type="continuationSeparator" w:id="0">
    <w:p w:rsidR="00C24062" w:rsidRDefault="00C24062" w:rsidP="00C24062">
      <w:pPr>
        <w:spacing w:before="0" w:after="0"/>
      </w:pPr>
      <w:r>
        <w:continuationSeparator/>
      </w:r>
    </w:p>
  </w:footnote>
  <w:footnote w:id="1">
    <w:p w:rsidR="00C24062" w:rsidRPr="00BE5C39" w:rsidRDefault="00C24062" w:rsidP="00C24062">
      <w:pPr>
        <w:pStyle w:val="Notedebasdepage"/>
        <w:rPr>
          <w:lang w:val="nb-NO"/>
        </w:rPr>
      </w:pPr>
      <w:r>
        <w:rPr>
          <w:rStyle w:val="Appelnotedebasdep"/>
        </w:rPr>
        <w:footnoteRef/>
      </w:r>
      <w:r w:rsidRPr="00BE5C39">
        <w:rPr>
          <w:lang w:val="nb-NO"/>
        </w:rPr>
        <w:tab/>
        <w:t>JO L 342 du 22.12.2009, p. 59.</w:t>
      </w:r>
    </w:p>
  </w:footnote>
  <w:footnote w:id="2">
    <w:p w:rsidR="00C24062" w:rsidRPr="00BE5C39" w:rsidRDefault="00C24062" w:rsidP="00C24062">
      <w:pPr>
        <w:pStyle w:val="Notedebasdepage"/>
        <w:rPr>
          <w:lang w:val="nb-NO"/>
        </w:rPr>
      </w:pPr>
      <w:r>
        <w:rPr>
          <w:rStyle w:val="Appelnotedebasdep"/>
        </w:rPr>
        <w:footnoteRef/>
      </w:r>
      <w:r w:rsidRPr="00BE5C39">
        <w:rPr>
          <w:lang w:val="nb-NO"/>
        </w:rPr>
        <w:tab/>
        <w:t>SCCS/1526/14.</w:t>
      </w:r>
    </w:p>
  </w:footnote>
  <w:footnote w:id="3">
    <w:p w:rsidR="005F7664" w:rsidRPr="005F7664" w:rsidRDefault="005F7664">
      <w:pPr>
        <w:pStyle w:val="Notedebasdepage"/>
        <w:rPr>
          <w:lang w:val="fr-BE"/>
        </w:rPr>
      </w:pPr>
      <w:r>
        <w:rPr>
          <w:rStyle w:val="Appelnotedebasdep"/>
        </w:rPr>
        <w:footnoteRef/>
      </w:r>
      <w:r>
        <w:tab/>
        <w:t>SCCS/1534/14.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DA2BEF4"/>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B3961F56"/>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E0A6BD28"/>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AA121B18"/>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7B6F5D2"/>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414C644"/>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6143984"/>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3CDC4A88"/>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attachedTemplate r:id="rId1"/>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7-06-13 15:33: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VERPAGE_GUID" w:val="E9B352EA263E4DB2B74E53B6AD290244"/>
    <w:docVar w:name="LW_CROSSREFERENCE" w:val="&lt;UNUSED&gt;"/>
    <w:docVar w:name="LW_DATE.ADOPT.CP" w:val="du XXX"/>
    <w:docVar w:name="LW_DATE.ADOPT.CP_DATEFORMAT" w:val="du %DATE%"/>
    <w:docVar w:name="LW_DATE.ADOPT.CP_ISODATE" w:val="&lt;EMPTY&gt;"/>
    <w:docVar w:name="LW_DocType" w:val="COM"/>
    <w:docVar w:name="LW_EMISSION" w:val="&lt;EMPTY&gt;"/>
    <w:docVar w:name="LW_EMISSION_ISODATE" w:val="&lt;EMPTY&gt;"/>
    <w:docVar w:name="LW_EMISSION_LOCATION" w:val="BRX"/>
    <w:docVar w:name="LW_EMISSION_PREFIX" w:val="Bruxelles, le "/>
    <w:docVar w:name="LW_EMISSION_SUFFIX" w:val=" "/>
    <w:docVar w:name="LW_ID_DOCMODEL" w:val="SJ-001"/>
    <w:docVar w:name="LW_ID_DOCSIGNATURE" w:val="SJ-001"/>
    <w:docVar w:name="LW_ID_DOCSTRUCTURE" w:val="COM/AA"/>
    <w:docVar w:name="LW_ID_DOCTYPE" w:val="SJ-001"/>
    <w:docVar w:name="LW_INTERETEEE.CP" w:val="&lt;UNUSED&gt;"/>
    <w:docVar w:name="LW_LANGUE" w:val="FR"/>
    <w:docVar w:name="LW_LANGUESFAISANTFOI.CP" w:val="&lt;UNUSED&gt;"/>
    <w:docVar w:name="LW_MARKING" w:val="&lt;UNUSED&gt;"/>
    <w:docVar w:name="LW_NOM.INST" w:val="COMMISSION EUROPÉENNE"/>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OUS.TITRE.OBJ.CP" w:val="&lt;UNUSED&gt;"/>
    <w:docVar w:name="LW_SUPERTITRE" w:val="&lt;UNUSED&gt;"/>
    <w:docVar w:name="LW_TITRE.OBJ.CP" w:val="modifiant l\u8217?annexe III du règlement (CE) nº 1223/2009 du Parlement européen et du Conseil relatif aux produits cosmétiques"/>
    <w:docVar w:name="LW_TYPE.DOC.CP" w:val="RÈGLEMENT (UE) \u8230?/\u8230? DE LA COMMISSION"/>
  </w:docVars>
  <w:rsids>
    <w:rsidRoot w:val="00C24062"/>
    <w:rsid w:val="000323D0"/>
    <w:rsid w:val="00060139"/>
    <w:rsid w:val="00060C22"/>
    <w:rsid w:val="00080A8E"/>
    <w:rsid w:val="000A6BA1"/>
    <w:rsid w:val="000D3B73"/>
    <w:rsid w:val="00104118"/>
    <w:rsid w:val="001706BD"/>
    <w:rsid w:val="00171635"/>
    <w:rsid w:val="00187E84"/>
    <w:rsid w:val="001C5A8C"/>
    <w:rsid w:val="001F12A9"/>
    <w:rsid w:val="00250B80"/>
    <w:rsid w:val="002710B5"/>
    <w:rsid w:val="002756C8"/>
    <w:rsid w:val="002E2DE7"/>
    <w:rsid w:val="00311981"/>
    <w:rsid w:val="0034445E"/>
    <w:rsid w:val="003C09FC"/>
    <w:rsid w:val="003C33DE"/>
    <w:rsid w:val="00422877"/>
    <w:rsid w:val="00437565"/>
    <w:rsid w:val="004463F5"/>
    <w:rsid w:val="00460C9F"/>
    <w:rsid w:val="00466086"/>
    <w:rsid w:val="004B2C4E"/>
    <w:rsid w:val="004D6EDB"/>
    <w:rsid w:val="004E742E"/>
    <w:rsid w:val="005A2258"/>
    <w:rsid w:val="005B4633"/>
    <w:rsid w:val="005C29AB"/>
    <w:rsid w:val="005C2E05"/>
    <w:rsid w:val="005F7664"/>
    <w:rsid w:val="00601FA6"/>
    <w:rsid w:val="00616D81"/>
    <w:rsid w:val="00651BE7"/>
    <w:rsid w:val="00673264"/>
    <w:rsid w:val="006C4302"/>
    <w:rsid w:val="006D4869"/>
    <w:rsid w:val="00715D61"/>
    <w:rsid w:val="00733378"/>
    <w:rsid w:val="007359FD"/>
    <w:rsid w:val="00751070"/>
    <w:rsid w:val="007B1AEA"/>
    <w:rsid w:val="007B6D3D"/>
    <w:rsid w:val="007D53B6"/>
    <w:rsid w:val="007E5039"/>
    <w:rsid w:val="007F7FA9"/>
    <w:rsid w:val="00820527"/>
    <w:rsid w:val="00863D0C"/>
    <w:rsid w:val="00864996"/>
    <w:rsid w:val="00884EEC"/>
    <w:rsid w:val="00892CE1"/>
    <w:rsid w:val="00922291"/>
    <w:rsid w:val="00927C84"/>
    <w:rsid w:val="009361ED"/>
    <w:rsid w:val="009369DA"/>
    <w:rsid w:val="009552C3"/>
    <w:rsid w:val="00957648"/>
    <w:rsid w:val="009577F5"/>
    <w:rsid w:val="0098452E"/>
    <w:rsid w:val="009B3561"/>
    <w:rsid w:val="009C6F9E"/>
    <w:rsid w:val="00A0291C"/>
    <w:rsid w:val="00A37DE3"/>
    <w:rsid w:val="00AC602B"/>
    <w:rsid w:val="00AE1BA8"/>
    <w:rsid w:val="00AF7535"/>
    <w:rsid w:val="00B01F09"/>
    <w:rsid w:val="00B04DCA"/>
    <w:rsid w:val="00B20BE4"/>
    <w:rsid w:val="00B30AF0"/>
    <w:rsid w:val="00B44CFD"/>
    <w:rsid w:val="00BA1C0F"/>
    <w:rsid w:val="00BE5C39"/>
    <w:rsid w:val="00BF01B6"/>
    <w:rsid w:val="00C120E1"/>
    <w:rsid w:val="00C24062"/>
    <w:rsid w:val="00C2791A"/>
    <w:rsid w:val="00C62F30"/>
    <w:rsid w:val="00C64DDD"/>
    <w:rsid w:val="00C809B6"/>
    <w:rsid w:val="00CB37EC"/>
    <w:rsid w:val="00CF15FA"/>
    <w:rsid w:val="00D10EBA"/>
    <w:rsid w:val="00D22D86"/>
    <w:rsid w:val="00D53272"/>
    <w:rsid w:val="00D66767"/>
    <w:rsid w:val="00DB39CD"/>
    <w:rsid w:val="00DC2257"/>
    <w:rsid w:val="00DE24BC"/>
    <w:rsid w:val="00E00435"/>
    <w:rsid w:val="00E04775"/>
    <w:rsid w:val="00E20093"/>
    <w:rsid w:val="00E25FA9"/>
    <w:rsid w:val="00E36A6C"/>
    <w:rsid w:val="00E55237"/>
    <w:rsid w:val="00E75A0B"/>
    <w:rsid w:val="00E8336A"/>
    <w:rsid w:val="00F02A2F"/>
    <w:rsid w:val="00F5243E"/>
    <w:rsid w:val="00F8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62814656-6728-4403-B746-8D98D976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Titre1">
    <w:name w:val="heading 1"/>
    <w:basedOn w:val="Normal"/>
    <w:next w:val="Text1"/>
    <w:link w:val="Titre1Car"/>
    <w:uiPriority w:val="9"/>
    <w:qFormat/>
    <w:rsid w:val="007D53B6"/>
    <w:pPr>
      <w:keepNext/>
      <w:numPr>
        <w:numId w:val="30"/>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rsid w:val="007D53B6"/>
    <w:pPr>
      <w:keepNext/>
      <w:numPr>
        <w:ilvl w:val="1"/>
        <w:numId w:val="30"/>
      </w:numPr>
      <w:outlineLvl w:val="1"/>
    </w:pPr>
    <w:rPr>
      <w:rFonts w:eastAsiaTheme="majorEastAsia"/>
      <w:b/>
      <w:bCs/>
      <w:szCs w:val="26"/>
    </w:rPr>
  </w:style>
  <w:style w:type="paragraph" w:styleId="Titre3">
    <w:name w:val="heading 3"/>
    <w:basedOn w:val="Normal"/>
    <w:next w:val="Text1"/>
    <w:link w:val="Titre3Car"/>
    <w:uiPriority w:val="9"/>
    <w:semiHidden/>
    <w:unhideWhenUsed/>
    <w:qFormat/>
    <w:rsid w:val="007D53B6"/>
    <w:pPr>
      <w:keepNext/>
      <w:numPr>
        <w:ilvl w:val="2"/>
        <w:numId w:val="30"/>
      </w:numPr>
      <w:outlineLvl w:val="2"/>
    </w:pPr>
    <w:rPr>
      <w:rFonts w:eastAsiaTheme="majorEastAsia"/>
      <w:bCs/>
      <w:i/>
    </w:rPr>
  </w:style>
  <w:style w:type="paragraph" w:styleId="Titre4">
    <w:name w:val="heading 4"/>
    <w:basedOn w:val="Normal"/>
    <w:next w:val="Text1"/>
    <w:link w:val="Titre4Car"/>
    <w:uiPriority w:val="9"/>
    <w:semiHidden/>
    <w:unhideWhenUsed/>
    <w:qFormat/>
    <w:rsid w:val="007D53B6"/>
    <w:pPr>
      <w:keepNext/>
      <w:numPr>
        <w:ilvl w:val="3"/>
        <w:numId w:val="30"/>
      </w:numPr>
      <w:outlineLvl w:val="3"/>
    </w:pPr>
    <w:rPr>
      <w:rFonts w:eastAsiaTheme="majorEastAsia"/>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semiHidden/>
    <w:unhideWhenUsed/>
    <w:rsid w:val="005F7664"/>
    <w:pPr>
      <w:numPr>
        <w:numId w:val="1"/>
      </w:numPr>
      <w:contextualSpacing/>
    </w:pPr>
  </w:style>
  <w:style w:type="paragraph" w:styleId="Listepuces2">
    <w:name w:val="List Bullet 2"/>
    <w:basedOn w:val="Normal"/>
    <w:uiPriority w:val="99"/>
    <w:semiHidden/>
    <w:unhideWhenUsed/>
    <w:rsid w:val="005F7664"/>
    <w:pPr>
      <w:numPr>
        <w:numId w:val="2"/>
      </w:numPr>
      <w:contextualSpacing/>
    </w:pPr>
  </w:style>
  <w:style w:type="paragraph" w:styleId="Listepuces3">
    <w:name w:val="List Bullet 3"/>
    <w:basedOn w:val="Normal"/>
    <w:uiPriority w:val="99"/>
    <w:semiHidden/>
    <w:unhideWhenUsed/>
    <w:rsid w:val="005F7664"/>
    <w:pPr>
      <w:numPr>
        <w:numId w:val="3"/>
      </w:numPr>
      <w:contextualSpacing/>
    </w:pPr>
  </w:style>
  <w:style w:type="paragraph" w:styleId="Listepuces4">
    <w:name w:val="List Bullet 4"/>
    <w:basedOn w:val="Normal"/>
    <w:uiPriority w:val="99"/>
    <w:semiHidden/>
    <w:unhideWhenUsed/>
    <w:rsid w:val="005F7664"/>
    <w:pPr>
      <w:numPr>
        <w:numId w:val="4"/>
      </w:numPr>
      <w:contextualSpacing/>
    </w:pPr>
  </w:style>
  <w:style w:type="paragraph" w:styleId="Lgende">
    <w:name w:val="caption"/>
    <w:basedOn w:val="Normal"/>
    <w:next w:val="Normal"/>
    <w:uiPriority w:val="35"/>
    <w:semiHidden/>
    <w:unhideWhenUsed/>
    <w:qFormat/>
    <w:rsid w:val="00601FA6"/>
    <w:pPr>
      <w:spacing w:before="0" w:after="200"/>
    </w:pPr>
    <w:rPr>
      <w:b/>
      <w:bCs/>
      <w:color w:val="4F81BD" w:themeColor="accent1"/>
      <w:sz w:val="18"/>
      <w:szCs w:val="18"/>
    </w:rPr>
  </w:style>
  <w:style w:type="paragraph" w:styleId="Tabledesillustrations">
    <w:name w:val="table of figures"/>
    <w:basedOn w:val="Normal"/>
    <w:next w:val="Normal"/>
    <w:uiPriority w:val="99"/>
    <w:semiHidden/>
    <w:unhideWhenUsed/>
    <w:rsid w:val="00601FA6"/>
    <w:pPr>
      <w:spacing w:after="0"/>
    </w:pPr>
  </w:style>
  <w:style w:type="paragraph" w:styleId="Listenumros">
    <w:name w:val="List Number"/>
    <w:basedOn w:val="Normal"/>
    <w:uiPriority w:val="99"/>
    <w:semiHidden/>
    <w:unhideWhenUsed/>
    <w:rsid w:val="00601FA6"/>
    <w:pPr>
      <w:numPr>
        <w:numId w:val="5"/>
      </w:numPr>
      <w:contextualSpacing/>
    </w:pPr>
  </w:style>
  <w:style w:type="paragraph" w:styleId="Listenumros2">
    <w:name w:val="List Number 2"/>
    <w:basedOn w:val="Normal"/>
    <w:uiPriority w:val="99"/>
    <w:semiHidden/>
    <w:unhideWhenUsed/>
    <w:rsid w:val="00601FA6"/>
    <w:pPr>
      <w:numPr>
        <w:numId w:val="6"/>
      </w:numPr>
      <w:contextualSpacing/>
    </w:pPr>
  </w:style>
  <w:style w:type="paragraph" w:styleId="Listenumros3">
    <w:name w:val="List Number 3"/>
    <w:basedOn w:val="Normal"/>
    <w:uiPriority w:val="99"/>
    <w:semiHidden/>
    <w:unhideWhenUsed/>
    <w:rsid w:val="00601FA6"/>
    <w:pPr>
      <w:numPr>
        <w:numId w:val="7"/>
      </w:numPr>
      <w:contextualSpacing/>
    </w:pPr>
  </w:style>
  <w:style w:type="paragraph" w:styleId="Listenumros4">
    <w:name w:val="List Number 4"/>
    <w:basedOn w:val="Normal"/>
    <w:uiPriority w:val="99"/>
    <w:semiHidden/>
    <w:unhideWhenUsed/>
    <w:rsid w:val="00601FA6"/>
    <w:pPr>
      <w:numPr>
        <w:numId w:val="8"/>
      </w:numPr>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C2791A"/>
    <w:rPr>
      <w:rFonts w:ascii="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C2791A"/>
    <w:rPr>
      <w:b/>
      <w:bCs/>
    </w:rPr>
  </w:style>
  <w:style w:type="character" w:customStyle="1" w:styleId="ObjetducommentaireCar">
    <w:name w:val="Objet du commentaire Car"/>
    <w:basedOn w:val="CommentaireCar"/>
    <w:link w:val="Objetducommentaire"/>
    <w:uiPriority w:val="99"/>
    <w:semiHidden/>
    <w:rsid w:val="00C2791A"/>
    <w:rPr>
      <w:rFonts w:ascii="Times New Roman" w:hAnsi="Times New Roman" w:cs="Times New Roman"/>
      <w:b/>
      <w:bCs/>
      <w:sz w:val="20"/>
      <w:szCs w:val="20"/>
      <w:lang w:val="fr-FR"/>
    </w:rPr>
  </w:style>
  <w:style w:type="character" w:styleId="Lienhypertexte">
    <w:name w:val="Hyperlink"/>
    <w:basedOn w:val="Policepardfaut"/>
    <w:uiPriority w:val="99"/>
    <w:unhideWhenUsed/>
    <w:rsid w:val="00C2791A"/>
    <w:rPr>
      <w:color w:val="0000FF" w:themeColor="hyperlink"/>
      <w:u w:val="single"/>
    </w:rPr>
  </w:style>
  <w:style w:type="paragraph" w:styleId="Textedebulles">
    <w:name w:val="Balloon Text"/>
    <w:basedOn w:val="Normal"/>
    <w:link w:val="TextedebullesCar"/>
    <w:uiPriority w:val="99"/>
    <w:semiHidden/>
    <w:unhideWhenUsed/>
    <w:rsid w:val="00C2791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91A"/>
    <w:rPr>
      <w:rFonts w:ascii="Tahoma" w:hAnsi="Tahoma" w:cs="Tahoma"/>
      <w:sz w:val="16"/>
      <w:szCs w:val="16"/>
      <w:lang w:val="fr-FR"/>
    </w:rPr>
  </w:style>
  <w:style w:type="paragraph" w:styleId="En-tte">
    <w:name w:val="header"/>
    <w:basedOn w:val="Normal"/>
    <w:link w:val="En-tteCar"/>
    <w:uiPriority w:val="99"/>
    <w:unhideWhenUsed/>
    <w:rsid w:val="007E5039"/>
    <w:pPr>
      <w:tabs>
        <w:tab w:val="center" w:pos="4535"/>
        <w:tab w:val="right" w:pos="9071"/>
      </w:tabs>
      <w:spacing w:before="0"/>
    </w:pPr>
    <w:rPr>
      <w:lang w:eastAsia="en-US" w:bidi="ar-SA"/>
    </w:rPr>
  </w:style>
  <w:style w:type="character" w:customStyle="1" w:styleId="En-tteCar">
    <w:name w:val="En-tête Car"/>
    <w:basedOn w:val="Policepardfaut"/>
    <w:link w:val="En-tte"/>
    <w:uiPriority w:val="99"/>
    <w:rsid w:val="007E5039"/>
    <w:rPr>
      <w:rFonts w:ascii="Times New Roman" w:hAnsi="Times New Roman" w:cs="Times New Roman"/>
      <w:sz w:val="24"/>
      <w:lang w:eastAsia="en-US" w:bidi="ar-SA"/>
    </w:rPr>
  </w:style>
  <w:style w:type="paragraph" w:styleId="Pieddepage">
    <w:name w:val="footer"/>
    <w:basedOn w:val="Normal"/>
    <w:link w:val="PieddepageCar"/>
    <w:uiPriority w:val="99"/>
    <w:unhideWhenUsed/>
    <w:rsid w:val="007D53B6"/>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7D53B6"/>
    <w:rPr>
      <w:rFonts w:ascii="Times New Roman" w:hAnsi="Times New Roman" w:cs="Times New Roman"/>
      <w:sz w:val="24"/>
      <w:shd w:val="clear" w:color="auto" w:fill="auto"/>
      <w:lang w:val="en-GB"/>
    </w:rPr>
  </w:style>
  <w:style w:type="paragraph" w:styleId="Notedebasdepage">
    <w:name w:val="footnote text"/>
    <w:basedOn w:val="Normal"/>
    <w:link w:val="NotedebasdepageCar"/>
    <w:uiPriority w:val="99"/>
    <w:semiHidden/>
    <w:unhideWhenUsed/>
    <w:rsid w:val="007D53B6"/>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sid w:val="007D53B6"/>
    <w:rPr>
      <w:rFonts w:ascii="Times New Roman" w:hAnsi="Times New Roman" w:cs="Times New Roman"/>
      <w:sz w:val="20"/>
      <w:szCs w:val="20"/>
      <w:shd w:val="clear" w:color="auto" w:fill="auto"/>
      <w:lang w:val="en-GB"/>
    </w:rPr>
  </w:style>
  <w:style w:type="character" w:customStyle="1" w:styleId="Titre1Car">
    <w:name w:val="Titre 1 Car"/>
    <w:basedOn w:val="Policepardfaut"/>
    <w:link w:val="Titre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Titre2Car">
    <w:name w:val="Titre 2 Car"/>
    <w:basedOn w:val="Policepardfaut"/>
    <w:link w:val="Titre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Titre3Car">
    <w:name w:val="Titre 3 Car"/>
    <w:basedOn w:val="Policepardfaut"/>
    <w:link w:val="Titre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Titre4Car">
    <w:name w:val="Titre 4 Car"/>
    <w:basedOn w:val="Policepardfaut"/>
    <w:link w:val="Titre4"/>
    <w:uiPriority w:val="9"/>
    <w:semiHidden/>
    <w:rsid w:val="007D53B6"/>
    <w:rPr>
      <w:rFonts w:ascii="Times New Roman" w:eastAsiaTheme="majorEastAsia" w:hAnsi="Times New Roman" w:cs="Times New Roman"/>
      <w:bCs/>
      <w:iCs/>
      <w:sz w:val="24"/>
      <w:shd w:val="clear" w:color="auto" w:fill="auto"/>
      <w:lang w:val="en-GB"/>
    </w:rPr>
  </w:style>
  <w:style w:type="paragraph" w:styleId="En-ttedetabledesmatires">
    <w:name w:val="TOC Heading"/>
    <w:basedOn w:val="Normal"/>
    <w:next w:val="Normal"/>
    <w:uiPriority w:val="39"/>
    <w:semiHidden/>
    <w:unhideWhenUsed/>
    <w:qFormat/>
    <w:rsid w:val="007D53B6"/>
    <w:pPr>
      <w:spacing w:after="240"/>
      <w:jc w:val="center"/>
    </w:pPr>
    <w:rPr>
      <w:b/>
      <w:sz w:val="28"/>
    </w:rPr>
  </w:style>
  <w:style w:type="paragraph" w:styleId="TM1">
    <w:name w:val="toc 1"/>
    <w:basedOn w:val="Normal"/>
    <w:next w:val="Normal"/>
    <w:uiPriority w:val="39"/>
    <w:semiHidden/>
    <w:unhideWhenUsed/>
    <w:rsid w:val="007D53B6"/>
    <w:pPr>
      <w:tabs>
        <w:tab w:val="right" w:leader="dot" w:pos="9071"/>
      </w:tabs>
      <w:spacing w:before="60"/>
      <w:ind w:left="850" w:hanging="850"/>
      <w:jc w:val="left"/>
    </w:pPr>
  </w:style>
  <w:style w:type="paragraph" w:styleId="TM2">
    <w:name w:val="toc 2"/>
    <w:basedOn w:val="Normal"/>
    <w:next w:val="Normal"/>
    <w:uiPriority w:val="39"/>
    <w:semiHidden/>
    <w:unhideWhenUsed/>
    <w:rsid w:val="007D53B6"/>
    <w:pPr>
      <w:tabs>
        <w:tab w:val="right" w:leader="dot" w:pos="9071"/>
      </w:tabs>
      <w:spacing w:before="60"/>
      <w:ind w:left="850" w:hanging="850"/>
      <w:jc w:val="left"/>
    </w:pPr>
  </w:style>
  <w:style w:type="paragraph" w:styleId="TM3">
    <w:name w:val="toc 3"/>
    <w:basedOn w:val="Normal"/>
    <w:next w:val="Normal"/>
    <w:uiPriority w:val="39"/>
    <w:semiHidden/>
    <w:unhideWhenUsed/>
    <w:rsid w:val="007D53B6"/>
    <w:pPr>
      <w:tabs>
        <w:tab w:val="right" w:leader="dot" w:pos="9071"/>
      </w:tabs>
      <w:spacing w:before="60"/>
      <w:ind w:left="850" w:hanging="850"/>
      <w:jc w:val="left"/>
    </w:pPr>
  </w:style>
  <w:style w:type="paragraph" w:styleId="TM4">
    <w:name w:val="toc 4"/>
    <w:basedOn w:val="Normal"/>
    <w:next w:val="Normal"/>
    <w:uiPriority w:val="39"/>
    <w:semiHidden/>
    <w:unhideWhenUsed/>
    <w:rsid w:val="007D53B6"/>
    <w:pPr>
      <w:tabs>
        <w:tab w:val="right" w:leader="dot" w:pos="9071"/>
      </w:tabs>
      <w:spacing w:before="60"/>
      <w:ind w:left="850" w:hanging="850"/>
      <w:jc w:val="left"/>
    </w:pPr>
  </w:style>
  <w:style w:type="paragraph" w:styleId="TM5">
    <w:name w:val="toc 5"/>
    <w:basedOn w:val="Normal"/>
    <w:next w:val="Normal"/>
    <w:uiPriority w:val="39"/>
    <w:semiHidden/>
    <w:unhideWhenUsed/>
    <w:rsid w:val="007D53B6"/>
    <w:pPr>
      <w:tabs>
        <w:tab w:val="right" w:leader="dot" w:pos="9071"/>
      </w:tabs>
      <w:spacing w:before="300"/>
      <w:jc w:val="left"/>
    </w:pPr>
  </w:style>
  <w:style w:type="paragraph" w:styleId="TM6">
    <w:name w:val="toc 6"/>
    <w:basedOn w:val="Normal"/>
    <w:next w:val="Normal"/>
    <w:uiPriority w:val="39"/>
    <w:semiHidden/>
    <w:unhideWhenUsed/>
    <w:rsid w:val="007D53B6"/>
    <w:pPr>
      <w:tabs>
        <w:tab w:val="right" w:leader="dot" w:pos="9071"/>
      </w:tabs>
      <w:spacing w:before="240"/>
      <w:jc w:val="left"/>
    </w:pPr>
  </w:style>
  <w:style w:type="paragraph" w:styleId="TM7">
    <w:name w:val="toc 7"/>
    <w:basedOn w:val="Normal"/>
    <w:next w:val="Normal"/>
    <w:uiPriority w:val="39"/>
    <w:semiHidden/>
    <w:unhideWhenUsed/>
    <w:rsid w:val="007D53B6"/>
    <w:pPr>
      <w:tabs>
        <w:tab w:val="right" w:leader="dot" w:pos="9071"/>
      </w:tabs>
      <w:spacing w:before="180"/>
      <w:jc w:val="left"/>
    </w:pPr>
  </w:style>
  <w:style w:type="paragraph" w:styleId="TM8">
    <w:name w:val="toc 8"/>
    <w:basedOn w:val="Normal"/>
    <w:next w:val="Normal"/>
    <w:uiPriority w:val="39"/>
    <w:semiHidden/>
    <w:unhideWhenUsed/>
    <w:rsid w:val="007D53B6"/>
    <w:pPr>
      <w:tabs>
        <w:tab w:val="right" w:leader="dot" w:pos="9071"/>
      </w:tabs>
      <w:jc w:val="left"/>
    </w:pPr>
  </w:style>
  <w:style w:type="paragraph" w:styleId="TM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E5039"/>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4"/>
      </w:numPr>
    </w:pPr>
  </w:style>
  <w:style w:type="paragraph" w:customStyle="1" w:styleId="Tiret1">
    <w:name w:val="Tiret 1"/>
    <w:basedOn w:val="Point1"/>
    <w:rsid w:val="007D53B6"/>
    <w:pPr>
      <w:numPr>
        <w:numId w:val="25"/>
      </w:numPr>
    </w:pPr>
  </w:style>
  <w:style w:type="paragraph" w:customStyle="1" w:styleId="Tiret2">
    <w:name w:val="Tiret 2"/>
    <w:basedOn w:val="Point2"/>
    <w:rsid w:val="007D53B6"/>
    <w:pPr>
      <w:numPr>
        <w:numId w:val="26"/>
      </w:numPr>
    </w:pPr>
  </w:style>
  <w:style w:type="paragraph" w:customStyle="1" w:styleId="Tiret3">
    <w:name w:val="Tiret 3"/>
    <w:basedOn w:val="Point3"/>
    <w:rsid w:val="007D53B6"/>
    <w:pPr>
      <w:numPr>
        <w:numId w:val="27"/>
      </w:numPr>
    </w:pPr>
  </w:style>
  <w:style w:type="paragraph" w:customStyle="1" w:styleId="Tiret4">
    <w:name w:val="Tiret 4"/>
    <w:basedOn w:val="Point4"/>
    <w:rsid w:val="007D53B6"/>
    <w:pPr>
      <w:numPr>
        <w:numId w:val="28"/>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9"/>
      </w:numPr>
    </w:pPr>
  </w:style>
  <w:style w:type="paragraph" w:customStyle="1" w:styleId="NumPar2">
    <w:name w:val="NumPar 2"/>
    <w:basedOn w:val="Normal"/>
    <w:next w:val="Text1"/>
    <w:rsid w:val="007D53B6"/>
    <w:pPr>
      <w:numPr>
        <w:ilvl w:val="1"/>
        <w:numId w:val="29"/>
      </w:numPr>
    </w:pPr>
  </w:style>
  <w:style w:type="paragraph" w:customStyle="1" w:styleId="NumPar3">
    <w:name w:val="NumPar 3"/>
    <w:basedOn w:val="Normal"/>
    <w:next w:val="Text1"/>
    <w:rsid w:val="007D53B6"/>
    <w:pPr>
      <w:numPr>
        <w:ilvl w:val="2"/>
        <w:numId w:val="29"/>
      </w:numPr>
    </w:pPr>
  </w:style>
  <w:style w:type="paragraph" w:customStyle="1" w:styleId="NumPar4">
    <w:name w:val="NumPar 4"/>
    <w:basedOn w:val="Normal"/>
    <w:next w:val="Text1"/>
    <w:rsid w:val="007D53B6"/>
    <w:pPr>
      <w:numPr>
        <w:ilvl w:val="3"/>
        <w:numId w:val="29"/>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Titre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Policepardfaut"/>
    <w:rsid w:val="007D53B6"/>
    <w:rPr>
      <w:color w:val="0000FF"/>
      <w:shd w:val="clear" w:color="auto" w:fill="auto"/>
    </w:rPr>
  </w:style>
  <w:style w:type="character" w:customStyle="1" w:styleId="Marker1">
    <w:name w:val="Marker1"/>
    <w:basedOn w:val="Policepardfaut"/>
    <w:rsid w:val="007D53B6"/>
    <w:rPr>
      <w:color w:val="008000"/>
      <w:shd w:val="clear" w:color="auto" w:fill="auto"/>
    </w:rPr>
  </w:style>
  <w:style w:type="character" w:customStyle="1" w:styleId="Marker2">
    <w:name w:val="Marker2"/>
    <w:basedOn w:val="Policepardfaut"/>
    <w:rsid w:val="007D53B6"/>
    <w:rPr>
      <w:color w:val="FF0000"/>
      <w:shd w:val="clear" w:color="auto" w:fill="auto"/>
    </w:rPr>
  </w:style>
  <w:style w:type="paragraph" w:customStyle="1" w:styleId="Point0number">
    <w:name w:val="Point 0 (number)"/>
    <w:basedOn w:val="Normal"/>
    <w:rsid w:val="007D53B6"/>
    <w:pPr>
      <w:numPr>
        <w:numId w:val="31"/>
      </w:numPr>
    </w:pPr>
  </w:style>
  <w:style w:type="paragraph" w:customStyle="1" w:styleId="Point1number">
    <w:name w:val="Point 1 (number)"/>
    <w:basedOn w:val="Normal"/>
    <w:rsid w:val="007D53B6"/>
    <w:pPr>
      <w:numPr>
        <w:ilvl w:val="2"/>
        <w:numId w:val="31"/>
      </w:numPr>
    </w:pPr>
  </w:style>
  <w:style w:type="paragraph" w:customStyle="1" w:styleId="Point2number">
    <w:name w:val="Point 2 (number)"/>
    <w:basedOn w:val="Normal"/>
    <w:rsid w:val="007D53B6"/>
    <w:pPr>
      <w:numPr>
        <w:ilvl w:val="4"/>
        <w:numId w:val="31"/>
      </w:numPr>
    </w:pPr>
  </w:style>
  <w:style w:type="paragraph" w:customStyle="1" w:styleId="Point3number">
    <w:name w:val="Point 3 (number)"/>
    <w:basedOn w:val="Normal"/>
    <w:rsid w:val="007D53B6"/>
    <w:pPr>
      <w:numPr>
        <w:ilvl w:val="6"/>
        <w:numId w:val="31"/>
      </w:numPr>
    </w:pPr>
  </w:style>
  <w:style w:type="paragraph" w:customStyle="1" w:styleId="Point0letter">
    <w:name w:val="Point 0 (letter)"/>
    <w:basedOn w:val="Normal"/>
    <w:rsid w:val="007D53B6"/>
    <w:pPr>
      <w:numPr>
        <w:ilvl w:val="1"/>
        <w:numId w:val="31"/>
      </w:numPr>
    </w:pPr>
  </w:style>
  <w:style w:type="paragraph" w:customStyle="1" w:styleId="Point1letter">
    <w:name w:val="Point 1 (letter)"/>
    <w:basedOn w:val="Normal"/>
    <w:rsid w:val="007D53B6"/>
    <w:pPr>
      <w:numPr>
        <w:ilvl w:val="3"/>
        <w:numId w:val="31"/>
      </w:numPr>
    </w:pPr>
  </w:style>
  <w:style w:type="paragraph" w:customStyle="1" w:styleId="Point2letter">
    <w:name w:val="Point 2 (letter)"/>
    <w:basedOn w:val="Normal"/>
    <w:rsid w:val="007D53B6"/>
    <w:pPr>
      <w:numPr>
        <w:ilvl w:val="5"/>
        <w:numId w:val="31"/>
      </w:numPr>
    </w:pPr>
  </w:style>
  <w:style w:type="paragraph" w:customStyle="1" w:styleId="Point3letter">
    <w:name w:val="Point 3 (letter)"/>
    <w:basedOn w:val="Normal"/>
    <w:rsid w:val="007D53B6"/>
    <w:pPr>
      <w:numPr>
        <w:ilvl w:val="7"/>
        <w:numId w:val="31"/>
      </w:numPr>
    </w:pPr>
  </w:style>
  <w:style w:type="paragraph" w:customStyle="1" w:styleId="Point4letter">
    <w:name w:val="Point 4 (letter)"/>
    <w:basedOn w:val="Normal"/>
    <w:rsid w:val="007D53B6"/>
    <w:pPr>
      <w:numPr>
        <w:ilvl w:val="8"/>
        <w:numId w:val="31"/>
      </w:numPr>
    </w:pPr>
  </w:style>
  <w:style w:type="paragraph" w:customStyle="1" w:styleId="Bullet0">
    <w:name w:val="Bullet 0"/>
    <w:basedOn w:val="Normal"/>
    <w:rsid w:val="007D53B6"/>
    <w:pPr>
      <w:numPr>
        <w:numId w:val="32"/>
      </w:numPr>
    </w:pPr>
  </w:style>
  <w:style w:type="paragraph" w:customStyle="1" w:styleId="Bullet1">
    <w:name w:val="Bullet 1"/>
    <w:basedOn w:val="Normal"/>
    <w:rsid w:val="007D53B6"/>
    <w:pPr>
      <w:numPr>
        <w:numId w:val="33"/>
      </w:numPr>
    </w:pPr>
  </w:style>
  <w:style w:type="paragraph" w:customStyle="1" w:styleId="Bullet2">
    <w:name w:val="Bullet 2"/>
    <w:basedOn w:val="Normal"/>
    <w:rsid w:val="007D53B6"/>
    <w:pPr>
      <w:numPr>
        <w:numId w:val="34"/>
      </w:numPr>
    </w:pPr>
  </w:style>
  <w:style w:type="paragraph" w:customStyle="1" w:styleId="Bullet3">
    <w:name w:val="Bullet 3"/>
    <w:basedOn w:val="Normal"/>
    <w:rsid w:val="007D53B6"/>
    <w:pPr>
      <w:numPr>
        <w:numId w:val="35"/>
      </w:numPr>
    </w:pPr>
  </w:style>
  <w:style w:type="paragraph" w:customStyle="1" w:styleId="Bullet4">
    <w:name w:val="Bullet 4"/>
    <w:basedOn w:val="Normal"/>
    <w:rsid w:val="007D53B6"/>
    <w:pPr>
      <w:numPr>
        <w:numId w:val="36"/>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7"/>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Policepardfaut"/>
    <w:rsid w:val="007D53B6"/>
    <w:rPr>
      <w:b/>
      <w:u w:val="single"/>
      <w:shd w:val="clear" w:color="auto" w:fill="auto"/>
    </w:rPr>
  </w:style>
  <w:style w:type="character" w:customStyle="1" w:styleId="Deleted">
    <w:name w:val="Deleted"/>
    <w:basedOn w:val="Policepardfau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6AAB-4F1A-412C-9F4E-FE35A8B0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TotalTime>
  <Pages>4</Pages>
  <Words>730</Words>
  <Characters>4019</Characters>
  <Application>Microsoft Office Word</Application>
  <DocSecurity>4</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MOKRY Roman (SANCO)</dc:creator>
  <cp:lastModifiedBy>DIEUMEGARD, Nathalie (ATY)</cp:lastModifiedBy>
  <cp:revision>2</cp:revision>
  <cp:lastPrinted>2017-07-17T13:01:00Z</cp:lastPrinted>
  <dcterms:created xsi:type="dcterms:W3CDTF">2017-07-19T08:36:00Z</dcterms:created>
  <dcterms:modified xsi:type="dcterms:W3CDTF">2017-07-19T08:36:00Z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SJ-001</vt:lpwstr>
  </property>
  <property fmtid="{D5CDD505-2E9C-101B-9397-08002B2CF9AE}" pid="10" name="DQCStatus">
    <vt:lpwstr>Yellow (DQC version 03)</vt:lpwstr>
  </property>
</Properties>
</file>